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180C2E" w:rsidRPr="003C0E7A" w14:paraId="0AFBBA6B" w14:textId="77777777" w:rsidTr="00682E33">
        <w:tc>
          <w:tcPr>
            <w:tcW w:w="6475" w:type="dxa"/>
          </w:tcPr>
          <w:p w14:paraId="0CF02A46" w14:textId="77777777" w:rsidR="00180C2E" w:rsidRPr="00102F80" w:rsidRDefault="00180C2E" w:rsidP="003C0E7A">
            <w:pPr>
              <w:jc w:val="center"/>
              <w:rPr>
                <w:rFonts w:ascii="Times New Roman" w:hAnsi="Times New Roman" w:cs="Times New Roman"/>
                <w:sz w:val="26"/>
                <w:szCs w:val="26"/>
              </w:rPr>
            </w:pPr>
            <w:bookmarkStart w:id="0" w:name="_GoBack"/>
            <w:bookmarkEnd w:id="0"/>
            <w:r w:rsidRPr="00102F80">
              <w:rPr>
                <w:rFonts w:ascii="Times New Roman" w:hAnsi="Times New Roman" w:cs="Times New Roman"/>
                <w:sz w:val="26"/>
                <w:szCs w:val="26"/>
              </w:rPr>
              <w:t>UỶ BAN NHÂN DÂN THÀNH PHỐ HÀ NỘI</w:t>
            </w:r>
          </w:p>
          <w:p w14:paraId="7492894E" w14:textId="0F22FF5A" w:rsidR="00180C2E" w:rsidRPr="003C0E7A" w:rsidRDefault="00180C2E" w:rsidP="003C0E7A">
            <w:pPr>
              <w:jc w:val="center"/>
              <w:rPr>
                <w:rFonts w:ascii="Times New Roman" w:hAnsi="Times New Roman" w:cs="Times New Roman"/>
                <w:b/>
                <w:sz w:val="24"/>
                <w:szCs w:val="24"/>
              </w:rPr>
            </w:pPr>
            <w:r w:rsidRPr="00102F80">
              <w:rPr>
                <w:rFonts w:ascii="Times New Roman" w:hAnsi="Times New Roman" w:cs="Times New Roman"/>
                <w:b/>
                <w:sz w:val="26"/>
                <w:szCs w:val="26"/>
              </w:rPr>
              <w:t xml:space="preserve">SỞ </w:t>
            </w:r>
            <w:r w:rsidR="001814B1">
              <w:rPr>
                <w:rFonts w:ascii="Times New Roman" w:hAnsi="Times New Roman" w:cs="Times New Roman"/>
                <w:b/>
                <w:sz w:val="26"/>
                <w:szCs w:val="26"/>
              </w:rPr>
              <w:t>VĂN HÓA VÀ THỂ THAO</w:t>
            </w:r>
          </w:p>
        </w:tc>
        <w:tc>
          <w:tcPr>
            <w:tcW w:w="6475" w:type="dxa"/>
          </w:tcPr>
          <w:p w14:paraId="34AA7949" w14:textId="77777777" w:rsidR="00180C2E" w:rsidRPr="003C0E7A" w:rsidRDefault="00180C2E" w:rsidP="003C0E7A">
            <w:pPr>
              <w:jc w:val="center"/>
              <w:rPr>
                <w:rFonts w:ascii="Times New Roman" w:hAnsi="Times New Roman" w:cs="Times New Roman"/>
                <w:sz w:val="24"/>
                <w:szCs w:val="24"/>
              </w:rPr>
            </w:pPr>
          </w:p>
        </w:tc>
      </w:tr>
    </w:tbl>
    <w:p w14:paraId="762B46A0" w14:textId="77777777" w:rsidR="00180C2E" w:rsidRPr="003C0E7A" w:rsidRDefault="00180C2E" w:rsidP="003C0E7A">
      <w:pPr>
        <w:spacing w:after="0" w:line="240" w:lineRule="auto"/>
        <w:jc w:val="center"/>
        <w:rPr>
          <w:rFonts w:ascii="Times New Roman" w:hAnsi="Times New Roman" w:cs="Times New Roman"/>
          <w:sz w:val="24"/>
          <w:szCs w:val="24"/>
        </w:rPr>
      </w:pPr>
    </w:p>
    <w:p w14:paraId="75416B52" w14:textId="77777777" w:rsidR="00180C2E" w:rsidRPr="00C90ABC" w:rsidRDefault="00180C2E" w:rsidP="003C0E7A">
      <w:pPr>
        <w:spacing w:after="0" w:line="240" w:lineRule="auto"/>
        <w:jc w:val="center"/>
        <w:rPr>
          <w:rFonts w:ascii="Times New Roman" w:hAnsi="Times New Roman" w:cs="Times New Roman"/>
          <w:b/>
          <w:sz w:val="28"/>
          <w:szCs w:val="28"/>
        </w:rPr>
      </w:pPr>
      <w:r w:rsidRPr="00C90ABC">
        <w:rPr>
          <w:rFonts w:ascii="Times New Roman" w:hAnsi="Times New Roman" w:cs="Times New Roman"/>
          <w:b/>
          <w:sz w:val="28"/>
          <w:szCs w:val="28"/>
        </w:rPr>
        <w:t>BẢNG SO SÁNH, THUYẾT MINH NỘI DUNG</w:t>
      </w:r>
    </w:p>
    <w:p w14:paraId="06EBF4AF" w14:textId="77777777" w:rsidR="00C90ABC" w:rsidRPr="00C90ABC" w:rsidRDefault="00180C2E" w:rsidP="00315C4E">
      <w:pPr>
        <w:spacing w:after="0" w:line="240" w:lineRule="auto"/>
        <w:jc w:val="center"/>
        <w:rPr>
          <w:rFonts w:ascii="Times New Roman" w:hAnsi="Times New Roman" w:cs="Times New Roman"/>
          <w:b/>
          <w:bCs/>
          <w:color w:val="000000"/>
          <w:spacing w:val="-4"/>
          <w:sz w:val="28"/>
          <w:szCs w:val="28"/>
        </w:rPr>
      </w:pPr>
      <w:r w:rsidRPr="00C90ABC">
        <w:rPr>
          <w:rFonts w:ascii="Times New Roman" w:eastAsia="Calibri" w:hAnsi="Times New Roman" w:cs="Times New Roman"/>
          <w:b/>
          <w:noProof/>
          <w:spacing w:val="-6"/>
          <w:sz w:val="28"/>
          <w:szCs w:val="28"/>
          <w:lang w:val="en-GB"/>
        </w:rPr>
        <w:t xml:space="preserve">Dự thảo Nghị quyết </w:t>
      </w:r>
      <w:r w:rsidR="00C90ABC" w:rsidRPr="00C90ABC">
        <w:rPr>
          <w:rFonts w:ascii="Times New Roman" w:hAnsi="Times New Roman" w:cs="Times New Roman"/>
          <w:b/>
          <w:bCs/>
          <w:color w:val="000000"/>
          <w:sz w:val="28"/>
          <w:szCs w:val="28"/>
        </w:rPr>
        <w:t>Q</w:t>
      </w:r>
      <w:r w:rsidR="00C90ABC" w:rsidRPr="00C90ABC">
        <w:rPr>
          <w:rFonts w:ascii="Times New Roman" w:hAnsi="Times New Roman" w:cs="Times New Roman"/>
          <w:b/>
          <w:bCs/>
          <w:color w:val="000000"/>
          <w:sz w:val="28"/>
          <w:szCs w:val="28"/>
          <w:lang w:val="vi-VN"/>
        </w:rPr>
        <w:t xml:space="preserve">uy định mức tiền phạt đối với một số hành vi vi phạm </w:t>
      </w:r>
      <w:r w:rsidR="00C90ABC" w:rsidRPr="00C90ABC">
        <w:rPr>
          <w:rFonts w:ascii="Times New Roman" w:hAnsi="Times New Roman" w:cs="Times New Roman"/>
          <w:b/>
          <w:bCs/>
          <w:color w:val="000000"/>
          <w:spacing w:val="-4"/>
          <w:sz w:val="28"/>
          <w:szCs w:val="28"/>
          <w:lang w:val="vi-VN"/>
        </w:rPr>
        <w:t>hành chính trong lĩnh vực văn hoá</w:t>
      </w:r>
      <w:r w:rsidR="00C90ABC" w:rsidRPr="00C90ABC">
        <w:rPr>
          <w:rFonts w:ascii="Times New Roman" w:hAnsi="Times New Roman" w:cs="Times New Roman"/>
          <w:b/>
          <w:bCs/>
          <w:color w:val="000000"/>
          <w:spacing w:val="-4"/>
          <w:sz w:val="28"/>
          <w:szCs w:val="28"/>
        </w:rPr>
        <w:t xml:space="preserve">, </w:t>
      </w:r>
      <w:r w:rsidR="00C90ABC" w:rsidRPr="00C90ABC">
        <w:rPr>
          <w:rFonts w:ascii="Times New Roman" w:hAnsi="Times New Roman" w:cs="Times New Roman"/>
          <w:b/>
          <w:bCs/>
          <w:color w:val="000000"/>
          <w:spacing w:val="-4"/>
          <w:sz w:val="28"/>
          <w:szCs w:val="28"/>
          <w:lang w:val="vi-VN"/>
        </w:rPr>
        <w:t xml:space="preserve">quảng cáo </w:t>
      </w:r>
      <w:r w:rsidR="00C90ABC" w:rsidRPr="00C90ABC">
        <w:rPr>
          <w:rFonts w:ascii="Times New Roman" w:hAnsi="Times New Roman" w:cs="Times New Roman"/>
          <w:b/>
          <w:bCs/>
          <w:color w:val="000000"/>
          <w:spacing w:val="-4"/>
          <w:sz w:val="28"/>
          <w:szCs w:val="28"/>
        </w:rPr>
        <w:t>trên địa bàn thành phố Hà Nội</w:t>
      </w:r>
    </w:p>
    <w:p w14:paraId="2516A25C" w14:textId="77777777" w:rsidR="00C90ABC" w:rsidRPr="00C90ABC" w:rsidRDefault="00C90ABC" w:rsidP="00C90ABC">
      <w:pPr>
        <w:spacing w:after="0" w:line="240" w:lineRule="auto"/>
        <w:jc w:val="center"/>
        <w:rPr>
          <w:rFonts w:ascii="Times New Roman" w:hAnsi="Times New Roman" w:cs="Times New Roman"/>
          <w:i/>
          <w:iCs/>
          <w:color w:val="000000"/>
          <w:spacing w:val="-4"/>
          <w:sz w:val="28"/>
          <w:szCs w:val="28"/>
        </w:rPr>
      </w:pPr>
      <w:r w:rsidRPr="00C90ABC">
        <w:rPr>
          <w:rFonts w:ascii="Times New Roman" w:hAnsi="Times New Roman" w:cs="Times New Roman"/>
          <w:i/>
          <w:iCs/>
          <w:color w:val="000000"/>
          <w:spacing w:val="-4"/>
          <w:sz w:val="28"/>
          <w:szCs w:val="28"/>
        </w:rPr>
        <w:t xml:space="preserve">(Thực hiện điểm b, khoản 1, Điều 14 </w:t>
      </w:r>
      <w:r w:rsidRPr="00C90ABC">
        <w:rPr>
          <w:rFonts w:ascii="Times New Roman" w:eastAsia="Calibri" w:hAnsi="Times New Roman" w:cs="Times New Roman"/>
          <w:bCs/>
          <w:i/>
          <w:iCs/>
          <w:noProof/>
          <w:color w:val="000000" w:themeColor="text1"/>
          <w:sz w:val="28"/>
          <w:szCs w:val="28"/>
          <w:lang w:val="vi-VN" w:eastAsia="vi-VN"/>
        </w:rPr>
        <w:t>của Luật Thủ đô số 02/2026/QH16</w:t>
      </w:r>
      <w:r w:rsidRPr="00C90ABC">
        <w:rPr>
          <w:rFonts w:ascii="Times New Roman" w:hAnsi="Times New Roman" w:cs="Times New Roman"/>
          <w:i/>
          <w:iCs/>
          <w:color w:val="000000"/>
          <w:spacing w:val="-4"/>
          <w:sz w:val="28"/>
          <w:szCs w:val="28"/>
        </w:rPr>
        <w:t>)</w:t>
      </w:r>
    </w:p>
    <w:p w14:paraId="32321FB6" w14:textId="77777777" w:rsidR="00C90ABC" w:rsidRPr="009D1A4E" w:rsidRDefault="00C90ABC" w:rsidP="00C90ABC">
      <w:pPr>
        <w:spacing w:after="0" w:line="240" w:lineRule="auto"/>
        <w:jc w:val="center"/>
        <w:rPr>
          <w:rFonts w:cs="Times New Roman"/>
          <w:i/>
          <w:iCs/>
          <w:spacing w:val="-4"/>
          <w:sz w:val="28"/>
          <w:szCs w:val="28"/>
          <w:lang w:val="nl-NL"/>
        </w:rPr>
      </w:pPr>
    </w:p>
    <w:tbl>
      <w:tblPr>
        <w:tblStyle w:val="TableGrid"/>
        <w:tblW w:w="15876" w:type="dxa"/>
        <w:tblInd w:w="-601" w:type="dxa"/>
        <w:tblLook w:val="04A0" w:firstRow="1" w:lastRow="0" w:firstColumn="1" w:lastColumn="0" w:noHBand="0" w:noVBand="1"/>
      </w:tblPr>
      <w:tblGrid>
        <w:gridCol w:w="787"/>
        <w:gridCol w:w="2183"/>
        <w:gridCol w:w="4827"/>
        <w:gridCol w:w="5244"/>
        <w:gridCol w:w="2835"/>
      </w:tblGrid>
      <w:tr w:rsidR="004B3586" w:rsidRPr="004B3586" w14:paraId="31666B2C" w14:textId="77777777" w:rsidTr="00EC2961">
        <w:trPr>
          <w:tblHeader/>
        </w:trPr>
        <w:tc>
          <w:tcPr>
            <w:tcW w:w="787" w:type="dxa"/>
            <w:vAlign w:val="center"/>
          </w:tcPr>
          <w:p w14:paraId="7DE2296D" w14:textId="77777777" w:rsidR="00C90ABC" w:rsidRDefault="00C90ABC" w:rsidP="003C0E7A">
            <w:pPr>
              <w:jc w:val="center"/>
              <w:rPr>
                <w:rFonts w:ascii="Times New Roman" w:hAnsi="Times New Roman" w:cs="Times New Roman"/>
                <w:b/>
                <w:color w:val="000000" w:themeColor="text1"/>
                <w:sz w:val="24"/>
                <w:szCs w:val="24"/>
              </w:rPr>
            </w:pPr>
          </w:p>
          <w:p w14:paraId="1967B71E" w14:textId="575F4B8C" w:rsidR="00180C2E" w:rsidRPr="004B3586" w:rsidRDefault="00180C2E" w:rsidP="003C0E7A">
            <w:pPr>
              <w:jc w:val="center"/>
              <w:rPr>
                <w:rFonts w:ascii="Times New Roman" w:hAnsi="Times New Roman" w:cs="Times New Roman"/>
                <w:b/>
                <w:color w:val="000000" w:themeColor="text1"/>
                <w:sz w:val="24"/>
                <w:szCs w:val="24"/>
              </w:rPr>
            </w:pPr>
            <w:r w:rsidRPr="004B3586">
              <w:rPr>
                <w:rFonts w:ascii="Times New Roman" w:hAnsi="Times New Roman" w:cs="Times New Roman"/>
                <w:b/>
                <w:color w:val="000000" w:themeColor="text1"/>
                <w:sz w:val="24"/>
                <w:szCs w:val="24"/>
              </w:rPr>
              <w:t>STT</w:t>
            </w:r>
          </w:p>
        </w:tc>
        <w:tc>
          <w:tcPr>
            <w:tcW w:w="2183" w:type="dxa"/>
            <w:vAlign w:val="center"/>
          </w:tcPr>
          <w:p w14:paraId="3AE8A821" w14:textId="77777777" w:rsidR="00180C2E" w:rsidRPr="004B3586" w:rsidRDefault="00F87F0A" w:rsidP="008C2B7F">
            <w:pPr>
              <w:jc w:val="center"/>
              <w:rPr>
                <w:rFonts w:ascii="Times New Roman" w:hAnsi="Times New Roman" w:cs="Times New Roman"/>
                <w:b/>
                <w:color w:val="000000" w:themeColor="text1"/>
                <w:sz w:val="24"/>
                <w:szCs w:val="24"/>
              </w:rPr>
            </w:pPr>
            <w:r w:rsidRPr="004B3586">
              <w:rPr>
                <w:rFonts w:ascii="Times New Roman" w:hAnsi="Times New Roman" w:cs="Times New Roman"/>
                <w:b/>
                <w:color w:val="000000" w:themeColor="text1"/>
                <w:sz w:val="24"/>
                <w:szCs w:val="24"/>
              </w:rPr>
              <w:t xml:space="preserve"> </w:t>
            </w:r>
            <w:r w:rsidR="003C0E7A" w:rsidRPr="004B3586">
              <w:rPr>
                <w:rFonts w:ascii="Times New Roman" w:hAnsi="Times New Roman" w:cs="Times New Roman"/>
                <w:b/>
                <w:color w:val="000000" w:themeColor="text1"/>
                <w:sz w:val="24"/>
                <w:szCs w:val="24"/>
              </w:rPr>
              <w:t>Điều khoản</w:t>
            </w:r>
          </w:p>
        </w:tc>
        <w:tc>
          <w:tcPr>
            <w:tcW w:w="4827" w:type="dxa"/>
            <w:vAlign w:val="center"/>
          </w:tcPr>
          <w:p w14:paraId="0A86D69A" w14:textId="7DD1EBC9" w:rsidR="00180C2E" w:rsidRPr="00C90ABC" w:rsidRDefault="00C90ABC" w:rsidP="003C0E7A">
            <w:pPr>
              <w:jc w:val="center"/>
              <w:rPr>
                <w:rFonts w:ascii="Times New Roman" w:hAnsi="Times New Roman" w:cs="Times New Roman"/>
                <w:b/>
                <w:bCs/>
                <w:color w:val="000000" w:themeColor="text1"/>
                <w:sz w:val="24"/>
                <w:szCs w:val="24"/>
              </w:rPr>
            </w:pPr>
            <w:r w:rsidRPr="00C90ABC">
              <w:rPr>
                <w:rFonts w:ascii="Times New Roman" w:hAnsi="Times New Roman" w:cs="Times New Roman"/>
                <w:b/>
                <w:bCs/>
                <w:sz w:val="24"/>
                <w:szCs w:val="24"/>
                <w:lang w:val="es-VE"/>
              </w:rPr>
              <w:t xml:space="preserve">Nghị quyết số 26/2022/NQ-HĐND ngày 08/12/2022 của HĐND Thành phố </w:t>
            </w:r>
          </w:p>
        </w:tc>
        <w:tc>
          <w:tcPr>
            <w:tcW w:w="5244" w:type="dxa"/>
            <w:vAlign w:val="center"/>
          </w:tcPr>
          <w:p w14:paraId="71E398E6" w14:textId="77777777" w:rsidR="00102F80" w:rsidRPr="00C90ABC" w:rsidRDefault="00F87F0A" w:rsidP="003C0E7A">
            <w:pPr>
              <w:jc w:val="center"/>
              <w:rPr>
                <w:rFonts w:ascii="Times New Roman" w:eastAsia="Times New Roman" w:hAnsi="Times New Roman" w:cs="Times New Roman"/>
                <w:b/>
                <w:bCs/>
                <w:color w:val="000000" w:themeColor="text1"/>
                <w:sz w:val="24"/>
                <w:szCs w:val="24"/>
              </w:rPr>
            </w:pPr>
            <w:r w:rsidRPr="00C90ABC">
              <w:rPr>
                <w:rFonts w:ascii="Times New Roman" w:eastAsia="Times New Roman" w:hAnsi="Times New Roman" w:cs="Times New Roman"/>
                <w:b/>
                <w:bCs/>
                <w:color w:val="000000" w:themeColor="text1"/>
                <w:sz w:val="24"/>
                <w:szCs w:val="24"/>
              </w:rPr>
              <w:t xml:space="preserve">Dự thảo Nghị quyết mới </w:t>
            </w:r>
          </w:p>
          <w:p w14:paraId="436DB048" w14:textId="77777777" w:rsidR="00180C2E" w:rsidRPr="00C90ABC" w:rsidRDefault="00F87F0A" w:rsidP="003C0E7A">
            <w:pPr>
              <w:jc w:val="center"/>
              <w:rPr>
                <w:rFonts w:ascii="Times New Roman" w:hAnsi="Times New Roman" w:cs="Times New Roman"/>
                <w:b/>
                <w:bCs/>
                <w:color w:val="000000" w:themeColor="text1"/>
                <w:sz w:val="24"/>
                <w:szCs w:val="24"/>
              </w:rPr>
            </w:pPr>
            <w:r w:rsidRPr="00C90ABC">
              <w:rPr>
                <w:rFonts w:ascii="Times New Roman" w:eastAsia="Times New Roman" w:hAnsi="Times New Roman" w:cs="Times New Roman"/>
                <w:b/>
                <w:bCs/>
                <w:color w:val="000000" w:themeColor="text1"/>
                <w:sz w:val="24"/>
                <w:szCs w:val="24"/>
              </w:rPr>
              <w:t>(Dự kiến ban hành năm 2026)</w:t>
            </w:r>
          </w:p>
        </w:tc>
        <w:tc>
          <w:tcPr>
            <w:tcW w:w="2835" w:type="dxa"/>
            <w:vAlign w:val="center"/>
          </w:tcPr>
          <w:p w14:paraId="62109664" w14:textId="77777777" w:rsidR="00180C2E" w:rsidRPr="004B3586" w:rsidRDefault="00180C2E" w:rsidP="003C0E7A">
            <w:pPr>
              <w:jc w:val="center"/>
              <w:rPr>
                <w:rFonts w:ascii="Times New Roman" w:hAnsi="Times New Roman" w:cs="Times New Roman"/>
                <w:b/>
                <w:color w:val="000000" w:themeColor="text1"/>
                <w:sz w:val="24"/>
                <w:szCs w:val="24"/>
              </w:rPr>
            </w:pPr>
            <w:r w:rsidRPr="004B3586">
              <w:rPr>
                <w:rFonts w:ascii="Times New Roman" w:hAnsi="Times New Roman" w:cs="Times New Roman"/>
                <w:b/>
                <w:color w:val="000000" w:themeColor="text1"/>
                <w:sz w:val="24"/>
                <w:szCs w:val="24"/>
              </w:rPr>
              <w:t>Thuyết minh, giải trình</w:t>
            </w:r>
          </w:p>
        </w:tc>
      </w:tr>
      <w:tr w:rsidR="004B3586" w:rsidRPr="004B3586" w14:paraId="3B6D9FDD" w14:textId="77777777" w:rsidTr="00102F80">
        <w:tc>
          <w:tcPr>
            <w:tcW w:w="787" w:type="dxa"/>
          </w:tcPr>
          <w:p w14:paraId="1200278F" w14:textId="77777777" w:rsidR="00B740A6" w:rsidRDefault="00B740A6" w:rsidP="003C0E7A">
            <w:pPr>
              <w:jc w:val="center"/>
              <w:rPr>
                <w:rFonts w:ascii="Times New Roman" w:hAnsi="Times New Roman" w:cs="Times New Roman"/>
                <w:color w:val="000000" w:themeColor="text1"/>
                <w:sz w:val="24"/>
                <w:szCs w:val="24"/>
              </w:rPr>
            </w:pPr>
          </w:p>
          <w:p w14:paraId="614CAC82" w14:textId="77777777" w:rsidR="00B740A6" w:rsidRDefault="00B740A6" w:rsidP="003C0E7A">
            <w:pPr>
              <w:jc w:val="center"/>
              <w:rPr>
                <w:rFonts w:ascii="Times New Roman" w:hAnsi="Times New Roman" w:cs="Times New Roman"/>
                <w:color w:val="000000" w:themeColor="text1"/>
                <w:sz w:val="24"/>
                <w:szCs w:val="24"/>
              </w:rPr>
            </w:pPr>
          </w:p>
          <w:p w14:paraId="1714056B" w14:textId="77777777" w:rsidR="00B740A6" w:rsidRDefault="00B740A6" w:rsidP="003C0E7A">
            <w:pPr>
              <w:jc w:val="center"/>
              <w:rPr>
                <w:rFonts w:ascii="Times New Roman" w:hAnsi="Times New Roman" w:cs="Times New Roman"/>
                <w:color w:val="000000" w:themeColor="text1"/>
                <w:sz w:val="24"/>
                <w:szCs w:val="24"/>
              </w:rPr>
            </w:pPr>
          </w:p>
          <w:p w14:paraId="5C98C172" w14:textId="77777777" w:rsidR="00B740A6" w:rsidRDefault="00B740A6" w:rsidP="003C0E7A">
            <w:pPr>
              <w:jc w:val="center"/>
              <w:rPr>
                <w:rFonts w:ascii="Times New Roman" w:hAnsi="Times New Roman" w:cs="Times New Roman"/>
                <w:color w:val="000000" w:themeColor="text1"/>
                <w:sz w:val="24"/>
                <w:szCs w:val="24"/>
              </w:rPr>
            </w:pPr>
          </w:p>
          <w:p w14:paraId="645AB78E" w14:textId="77777777" w:rsidR="00B740A6" w:rsidRDefault="00B740A6" w:rsidP="003C0E7A">
            <w:pPr>
              <w:jc w:val="center"/>
              <w:rPr>
                <w:rFonts w:ascii="Times New Roman" w:hAnsi="Times New Roman" w:cs="Times New Roman"/>
                <w:color w:val="000000" w:themeColor="text1"/>
                <w:sz w:val="24"/>
                <w:szCs w:val="24"/>
              </w:rPr>
            </w:pPr>
          </w:p>
          <w:p w14:paraId="54E051B7" w14:textId="77777777" w:rsidR="00B740A6" w:rsidRDefault="00B740A6" w:rsidP="003C0E7A">
            <w:pPr>
              <w:jc w:val="center"/>
              <w:rPr>
                <w:rFonts w:ascii="Times New Roman" w:hAnsi="Times New Roman" w:cs="Times New Roman"/>
                <w:color w:val="000000" w:themeColor="text1"/>
                <w:sz w:val="24"/>
                <w:szCs w:val="24"/>
              </w:rPr>
            </w:pPr>
          </w:p>
          <w:p w14:paraId="2610342A" w14:textId="77777777" w:rsidR="00B740A6" w:rsidRDefault="00B740A6" w:rsidP="003C0E7A">
            <w:pPr>
              <w:jc w:val="center"/>
              <w:rPr>
                <w:rFonts w:ascii="Times New Roman" w:hAnsi="Times New Roman" w:cs="Times New Roman"/>
                <w:color w:val="000000" w:themeColor="text1"/>
                <w:sz w:val="24"/>
                <w:szCs w:val="24"/>
              </w:rPr>
            </w:pPr>
          </w:p>
          <w:p w14:paraId="6AEDF4CA" w14:textId="77777777" w:rsidR="00B740A6" w:rsidRDefault="00B740A6" w:rsidP="003C0E7A">
            <w:pPr>
              <w:jc w:val="center"/>
              <w:rPr>
                <w:rFonts w:ascii="Times New Roman" w:hAnsi="Times New Roman" w:cs="Times New Roman"/>
                <w:color w:val="000000" w:themeColor="text1"/>
                <w:sz w:val="24"/>
                <w:szCs w:val="24"/>
              </w:rPr>
            </w:pPr>
          </w:p>
          <w:p w14:paraId="12BEC081" w14:textId="77777777" w:rsidR="00B740A6" w:rsidRDefault="00B740A6" w:rsidP="003C0E7A">
            <w:pPr>
              <w:jc w:val="center"/>
              <w:rPr>
                <w:rFonts w:ascii="Times New Roman" w:hAnsi="Times New Roman" w:cs="Times New Roman"/>
                <w:color w:val="000000" w:themeColor="text1"/>
                <w:sz w:val="24"/>
                <w:szCs w:val="24"/>
              </w:rPr>
            </w:pPr>
          </w:p>
          <w:p w14:paraId="018E6D80" w14:textId="77777777" w:rsidR="00B740A6" w:rsidRDefault="00B740A6" w:rsidP="003C0E7A">
            <w:pPr>
              <w:jc w:val="center"/>
              <w:rPr>
                <w:rFonts w:ascii="Times New Roman" w:hAnsi="Times New Roman" w:cs="Times New Roman"/>
                <w:color w:val="000000" w:themeColor="text1"/>
                <w:sz w:val="24"/>
                <w:szCs w:val="24"/>
              </w:rPr>
            </w:pPr>
          </w:p>
          <w:p w14:paraId="60745D48" w14:textId="77777777" w:rsidR="00B740A6" w:rsidRDefault="00B740A6" w:rsidP="003C0E7A">
            <w:pPr>
              <w:jc w:val="center"/>
              <w:rPr>
                <w:rFonts w:ascii="Times New Roman" w:hAnsi="Times New Roman" w:cs="Times New Roman"/>
                <w:color w:val="000000" w:themeColor="text1"/>
                <w:sz w:val="24"/>
                <w:szCs w:val="24"/>
              </w:rPr>
            </w:pPr>
          </w:p>
          <w:p w14:paraId="7D0F7826" w14:textId="77777777" w:rsidR="00B740A6" w:rsidRDefault="00B740A6" w:rsidP="003C0E7A">
            <w:pPr>
              <w:jc w:val="center"/>
              <w:rPr>
                <w:rFonts w:ascii="Times New Roman" w:hAnsi="Times New Roman" w:cs="Times New Roman"/>
                <w:color w:val="000000" w:themeColor="text1"/>
                <w:sz w:val="24"/>
                <w:szCs w:val="24"/>
              </w:rPr>
            </w:pPr>
          </w:p>
          <w:p w14:paraId="412A3F97" w14:textId="6B2B7409" w:rsidR="004A3C5B" w:rsidRPr="004B3586" w:rsidRDefault="00B740A6" w:rsidP="003C0E7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83" w:type="dxa"/>
            <w:vAlign w:val="center"/>
          </w:tcPr>
          <w:p w14:paraId="0CD65E13" w14:textId="77777777" w:rsidR="004A3C5B" w:rsidRPr="004B3586" w:rsidRDefault="004A3C5B" w:rsidP="00102F80">
            <w:pPr>
              <w:rPr>
                <w:rFonts w:ascii="Times New Roman" w:eastAsia="Calibri" w:hAnsi="Times New Roman" w:cs="Times New Roman"/>
                <w:b/>
                <w:noProof/>
                <w:color w:val="000000" w:themeColor="text1"/>
                <w:sz w:val="24"/>
                <w:szCs w:val="24"/>
                <w:lang w:val="en-GB"/>
              </w:rPr>
            </w:pPr>
            <w:r w:rsidRPr="004B3586">
              <w:rPr>
                <w:rFonts w:ascii="Times New Roman" w:eastAsia="Calibri" w:hAnsi="Times New Roman" w:cs="Times New Roman"/>
                <w:b/>
                <w:noProof/>
                <w:color w:val="000000" w:themeColor="text1"/>
                <w:sz w:val="24"/>
                <w:szCs w:val="24"/>
                <w:lang w:val="en-GB"/>
              </w:rPr>
              <w:t>Điều 1. Phạm vi điều chỉnh</w:t>
            </w:r>
          </w:p>
        </w:tc>
        <w:tc>
          <w:tcPr>
            <w:tcW w:w="4827" w:type="dxa"/>
          </w:tcPr>
          <w:p w14:paraId="74A52BBE" w14:textId="77777777" w:rsidR="00C86B5C" w:rsidRPr="00C86B5C" w:rsidRDefault="00C86B5C" w:rsidP="00C86B5C">
            <w:pPr>
              <w:spacing w:before="120" w:line="276" w:lineRule="auto"/>
              <w:ind w:firstLine="183"/>
              <w:jc w:val="both"/>
              <w:rPr>
                <w:rFonts w:ascii="Times New Roman" w:hAnsi="Times New Roman" w:cs="Times New Roman"/>
                <w:spacing w:val="-2"/>
                <w:sz w:val="24"/>
                <w:szCs w:val="24"/>
              </w:rPr>
            </w:pPr>
            <w:r w:rsidRPr="00C86B5C">
              <w:rPr>
                <w:rFonts w:ascii="Times New Roman" w:hAnsi="Times New Roman" w:cs="Times New Roman"/>
                <w:spacing w:val="-2"/>
                <w:sz w:val="24"/>
                <w:szCs w:val="24"/>
              </w:rPr>
              <w:t>1. Nghị quyết này quy định mức tiền phạt đối với một số hành vi vi phạm hành chính trong lĩnh vực văn hóa và quảng cáo tại Nghị định số 38/2021/NĐ-CP ngày 29/3/2021 của Chính phủ quy định về xử phạt vi phạm hành chính trong lĩnh vực văn hóa và quảng cáo, được sửa đổi, bổ sung tại Nghị định số 129/2021/NĐ-CP ngày 30/12/2021 của Chính phủ sửa đổi, bổ sung một số điều của các nghị định quy định xử phạt vi phạm hành chính trong lĩnh vực du lịch; thể thao; quyền tác giả, quyền liên quan; văn hóa và quảng cáo (viết tắt là Nghị định số 38/2021/NĐ-CP) ở nội thành thành phố Hà Nội.</w:t>
            </w:r>
          </w:p>
          <w:p w14:paraId="7F8C0CD5" w14:textId="77777777" w:rsidR="00C86B5C" w:rsidRPr="00C86B5C" w:rsidRDefault="00C86B5C" w:rsidP="00C86B5C">
            <w:pPr>
              <w:spacing w:before="120" w:line="252" w:lineRule="auto"/>
              <w:ind w:firstLine="183"/>
              <w:jc w:val="both"/>
              <w:rPr>
                <w:rFonts w:ascii="Times New Roman" w:hAnsi="Times New Roman" w:cs="Times New Roman"/>
                <w:spacing w:val="-2"/>
                <w:sz w:val="24"/>
                <w:szCs w:val="24"/>
              </w:rPr>
            </w:pPr>
            <w:r w:rsidRPr="00C86B5C">
              <w:rPr>
                <w:rFonts w:ascii="Times New Roman" w:hAnsi="Times New Roman" w:cs="Times New Roman"/>
                <w:spacing w:val="-2"/>
                <w:sz w:val="24"/>
                <w:szCs w:val="24"/>
              </w:rPr>
              <w:t xml:space="preserve">2. </w:t>
            </w:r>
            <w:r w:rsidRPr="00C86B5C">
              <w:rPr>
                <w:rFonts w:ascii="Times New Roman" w:hAnsi="Times New Roman" w:cs="Times New Roman"/>
                <w:sz w:val="24"/>
                <w:szCs w:val="24"/>
              </w:rPr>
              <w:t xml:space="preserve">Những hành vi vi phạm hành chính trong lĩnh vực văn hóa và quảng cáo không quy định trong Nghị quyết này thì áp dụng theo </w:t>
            </w:r>
            <w:r w:rsidRPr="00C86B5C">
              <w:rPr>
                <w:rFonts w:ascii="Times New Roman" w:hAnsi="Times New Roman" w:cs="Times New Roman"/>
                <w:spacing w:val="-2"/>
                <w:sz w:val="24"/>
                <w:szCs w:val="24"/>
              </w:rPr>
              <w:t>Nghị định số 38/2021/NĐ-CP.</w:t>
            </w:r>
          </w:p>
          <w:p w14:paraId="3AD54E7A" w14:textId="77777777" w:rsidR="00C86B5C" w:rsidRPr="00C86B5C" w:rsidRDefault="00C86B5C" w:rsidP="00C86B5C">
            <w:pPr>
              <w:spacing w:before="120" w:line="252" w:lineRule="auto"/>
              <w:ind w:firstLine="183"/>
              <w:jc w:val="both"/>
              <w:rPr>
                <w:rFonts w:ascii="Times New Roman" w:hAnsi="Times New Roman" w:cs="Times New Roman"/>
                <w:spacing w:val="-2"/>
                <w:sz w:val="24"/>
                <w:szCs w:val="24"/>
              </w:rPr>
            </w:pPr>
            <w:r w:rsidRPr="00C86B5C">
              <w:rPr>
                <w:rFonts w:ascii="Times New Roman" w:hAnsi="Times New Roman" w:cs="Times New Roman"/>
                <w:spacing w:val="-2"/>
                <w:sz w:val="24"/>
                <w:szCs w:val="24"/>
              </w:rPr>
              <w:t xml:space="preserve">3. Hình thức xử phạt bổ sung, </w:t>
            </w:r>
            <w:r w:rsidRPr="00C86B5C">
              <w:rPr>
                <w:rFonts w:ascii="Times New Roman" w:hAnsi="Times New Roman" w:cs="Times New Roman"/>
                <w:sz w:val="24"/>
                <w:szCs w:val="24"/>
              </w:rPr>
              <w:t xml:space="preserve">biện pháp khắc phục hậu quả đối với các hành vi vi phạm hành chính tại Nghị quyết này được áp dụng theo </w:t>
            </w:r>
            <w:r w:rsidRPr="00C86B5C">
              <w:rPr>
                <w:rFonts w:ascii="Times New Roman" w:hAnsi="Times New Roman" w:cs="Times New Roman"/>
                <w:spacing w:val="-2"/>
                <w:sz w:val="24"/>
                <w:szCs w:val="24"/>
              </w:rPr>
              <w:t>Nghị định số 38/2021/NĐ-CP.</w:t>
            </w:r>
          </w:p>
          <w:p w14:paraId="16E3A6B1" w14:textId="7E7B3EA9" w:rsidR="004A3C5B" w:rsidRPr="004B3586" w:rsidRDefault="004A3C5B" w:rsidP="00C52ACA">
            <w:pPr>
              <w:widowControl w:val="0"/>
              <w:jc w:val="both"/>
              <w:rPr>
                <w:rFonts w:ascii="Times New Roman" w:eastAsia="Calibri" w:hAnsi="Times New Roman" w:cs="Times New Roman"/>
                <w:noProof/>
                <w:color w:val="000000" w:themeColor="text1"/>
                <w:sz w:val="24"/>
                <w:szCs w:val="24"/>
                <w:lang w:val="vi-VN"/>
              </w:rPr>
            </w:pPr>
          </w:p>
        </w:tc>
        <w:tc>
          <w:tcPr>
            <w:tcW w:w="5244" w:type="dxa"/>
          </w:tcPr>
          <w:p w14:paraId="2B101E3C" w14:textId="77777777" w:rsidR="008F480A" w:rsidRPr="008F480A" w:rsidRDefault="008F480A" w:rsidP="00F90F13">
            <w:pPr>
              <w:spacing w:before="120" w:line="252" w:lineRule="auto"/>
              <w:ind w:firstLine="172"/>
              <w:jc w:val="both"/>
              <w:rPr>
                <w:rFonts w:ascii="Times New Roman" w:hAnsi="Times New Roman" w:cs="Times New Roman"/>
                <w:spacing w:val="-2"/>
                <w:sz w:val="24"/>
                <w:szCs w:val="24"/>
              </w:rPr>
            </w:pPr>
            <w:r w:rsidRPr="008F480A">
              <w:rPr>
                <w:rFonts w:ascii="Times New Roman" w:hAnsi="Times New Roman" w:cs="Times New Roman"/>
                <w:spacing w:val="-2"/>
                <w:sz w:val="24"/>
                <w:szCs w:val="24"/>
              </w:rPr>
              <w:t>1. Nghị quyết này quy định mức tiền phạt đối với một số hành vi vi phạm hành chính trong lĩnh vực văn hóa và quảng cáo tại Nghị định số 87/2026/NĐ-CP ngày 27/3/2026 của Chính phủ quy định xử phạt vi phạm hành chính trong lĩnh vực văn hóa và quảng cáo</w:t>
            </w:r>
            <w:r w:rsidRPr="008F480A">
              <w:rPr>
                <w:rFonts w:ascii="Times New Roman" w:hAnsi="Times New Roman" w:cs="Times New Roman"/>
                <w:i/>
                <w:spacing w:val="-2"/>
                <w:sz w:val="24"/>
                <w:szCs w:val="24"/>
              </w:rPr>
              <w:t xml:space="preserve"> </w:t>
            </w:r>
            <w:r w:rsidRPr="008F480A">
              <w:rPr>
                <w:rFonts w:ascii="Times New Roman" w:hAnsi="Times New Roman" w:cs="Times New Roman"/>
                <w:spacing w:val="-2"/>
                <w:sz w:val="24"/>
                <w:szCs w:val="24"/>
              </w:rPr>
              <w:t>(viết tắt là Nghị định số 87/2026/NĐ-CP) trên địa bàn thành phố Hà Nội.</w:t>
            </w:r>
          </w:p>
          <w:p w14:paraId="2464BDF0" w14:textId="77777777" w:rsidR="008F480A" w:rsidRPr="008F480A" w:rsidRDefault="008F480A" w:rsidP="00F90F13">
            <w:pPr>
              <w:spacing w:before="120" w:line="247" w:lineRule="auto"/>
              <w:ind w:firstLine="172"/>
              <w:jc w:val="both"/>
              <w:rPr>
                <w:rFonts w:ascii="Times New Roman" w:hAnsi="Times New Roman" w:cs="Times New Roman"/>
                <w:spacing w:val="-2"/>
                <w:sz w:val="24"/>
                <w:szCs w:val="24"/>
              </w:rPr>
            </w:pPr>
            <w:r w:rsidRPr="008F480A">
              <w:rPr>
                <w:rFonts w:ascii="Times New Roman" w:hAnsi="Times New Roman" w:cs="Times New Roman"/>
                <w:spacing w:val="-2"/>
                <w:sz w:val="24"/>
                <w:szCs w:val="24"/>
              </w:rPr>
              <w:t xml:space="preserve">2. </w:t>
            </w:r>
            <w:r w:rsidRPr="008F480A">
              <w:rPr>
                <w:rFonts w:ascii="Times New Roman" w:hAnsi="Times New Roman" w:cs="Times New Roman"/>
                <w:sz w:val="24"/>
                <w:szCs w:val="24"/>
              </w:rPr>
              <w:t xml:space="preserve">Những hành vi vi phạm hành chính trong lĩnh vực văn hóa và quảng cáo không quy định trong Nghị quyết này thì áp dụng theo </w:t>
            </w:r>
            <w:r w:rsidRPr="008F480A">
              <w:rPr>
                <w:rFonts w:ascii="Times New Roman" w:hAnsi="Times New Roman" w:cs="Times New Roman"/>
                <w:spacing w:val="-2"/>
                <w:sz w:val="24"/>
                <w:szCs w:val="24"/>
              </w:rPr>
              <w:t>Nghị định số 87/2026/NĐ-CP.</w:t>
            </w:r>
          </w:p>
          <w:p w14:paraId="47D7675F" w14:textId="77777777" w:rsidR="008F480A" w:rsidRPr="008F480A" w:rsidRDefault="008F480A" w:rsidP="00F90F13">
            <w:pPr>
              <w:spacing w:before="120" w:line="247" w:lineRule="auto"/>
              <w:ind w:firstLine="172"/>
              <w:jc w:val="both"/>
              <w:rPr>
                <w:rFonts w:ascii="Times New Roman" w:hAnsi="Times New Roman" w:cs="Times New Roman"/>
                <w:spacing w:val="-2"/>
                <w:sz w:val="24"/>
                <w:szCs w:val="24"/>
              </w:rPr>
            </w:pPr>
            <w:r w:rsidRPr="008F480A">
              <w:rPr>
                <w:rFonts w:ascii="Times New Roman" w:hAnsi="Times New Roman" w:cs="Times New Roman"/>
                <w:spacing w:val="-2"/>
                <w:sz w:val="24"/>
                <w:szCs w:val="24"/>
              </w:rPr>
              <w:t xml:space="preserve">3. Hình thức xử phạt bổ sung, </w:t>
            </w:r>
            <w:r w:rsidRPr="008F480A">
              <w:rPr>
                <w:rFonts w:ascii="Times New Roman" w:hAnsi="Times New Roman" w:cs="Times New Roman"/>
                <w:sz w:val="24"/>
                <w:szCs w:val="24"/>
              </w:rPr>
              <w:t xml:space="preserve">biện pháp khắc phục hậu quả đối với các hành vi vi phạm hành chính tại Nghị quyết này được áp dụng theo </w:t>
            </w:r>
            <w:r w:rsidRPr="008F480A">
              <w:rPr>
                <w:rFonts w:ascii="Times New Roman" w:hAnsi="Times New Roman" w:cs="Times New Roman"/>
                <w:spacing w:val="-2"/>
                <w:sz w:val="24"/>
                <w:szCs w:val="24"/>
              </w:rPr>
              <w:t>Nghị định số 87/2026/NĐ-CP.</w:t>
            </w:r>
          </w:p>
          <w:p w14:paraId="367E9916" w14:textId="591FD207" w:rsidR="004A3C5B" w:rsidRPr="004B3586" w:rsidRDefault="004A3C5B" w:rsidP="003C0E7A">
            <w:pPr>
              <w:widowControl w:val="0"/>
              <w:tabs>
                <w:tab w:val="left" w:pos="473"/>
                <w:tab w:val="center" w:pos="4535"/>
                <w:tab w:val="center" w:pos="4648"/>
              </w:tabs>
              <w:jc w:val="both"/>
              <w:rPr>
                <w:rFonts w:ascii="Times New Roman" w:eastAsia="Calibri" w:hAnsi="Times New Roman" w:cs="Times New Roman"/>
                <w:noProof/>
                <w:color w:val="000000" w:themeColor="text1"/>
                <w:sz w:val="24"/>
                <w:szCs w:val="24"/>
                <w:lang w:val="vi-VN"/>
              </w:rPr>
            </w:pPr>
          </w:p>
        </w:tc>
        <w:tc>
          <w:tcPr>
            <w:tcW w:w="2835" w:type="dxa"/>
            <w:vAlign w:val="center"/>
          </w:tcPr>
          <w:p w14:paraId="31C3B117" w14:textId="19EF29FF" w:rsidR="004A3C5B" w:rsidRPr="004B3586" w:rsidRDefault="005367B7" w:rsidP="00102F80">
            <w:pPr>
              <w:pStyle w:val="CommentText"/>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Thay đổi phạm vi so với Nghị quyết </w:t>
            </w:r>
            <w:r w:rsidR="00FA7EC6" w:rsidRPr="00FA7EC6">
              <w:rPr>
                <w:rFonts w:ascii="Times New Roman" w:hAnsi="Times New Roman" w:cs="Times New Roman"/>
                <w:sz w:val="24"/>
                <w:szCs w:val="24"/>
                <w:lang w:val="es-VE"/>
              </w:rPr>
              <w:t>số 26/2022/NQ-HĐND ngày 08/12/2022 của HĐND Thành phố</w:t>
            </w:r>
            <w:r w:rsidR="00FA7EC6">
              <w:rPr>
                <w:rFonts w:ascii="Times New Roman" w:hAnsi="Times New Roman" w:cs="Times New Roman"/>
                <w:sz w:val="24"/>
                <w:szCs w:val="24"/>
                <w:lang w:val="es-VE"/>
              </w:rPr>
              <w:t>, không bó hẹp trong khu vực nội thành mà áp dụng trên địa bàn toàn Thành phố.</w:t>
            </w:r>
          </w:p>
        </w:tc>
      </w:tr>
      <w:tr w:rsidR="004B3586" w:rsidRPr="004B3586" w14:paraId="364BB91B" w14:textId="77777777" w:rsidTr="00102F80">
        <w:tc>
          <w:tcPr>
            <w:tcW w:w="787" w:type="dxa"/>
          </w:tcPr>
          <w:p w14:paraId="779AB953" w14:textId="558145CF" w:rsidR="004A3C5B" w:rsidRPr="004B3586" w:rsidRDefault="00B740A6" w:rsidP="003C0E7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p>
        </w:tc>
        <w:tc>
          <w:tcPr>
            <w:tcW w:w="2183" w:type="dxa"/>
            <w:vAlign w:val="center"/>
          </w:tcPr>
          <w:p w14:paraId="05C48F68" w14:textId="787B1CC5" w:rsidR="004A3C5B" w:rsidRPr="006C34D4" w:rsidRDefault="00B740A6" w:rsidP="00B740A6">
            <w:pPr>
              <w:spacing w:before="120" w:line="252" w:lineRule="auto"/>
              <w:jc w:val="both"/>
              <w:rPr>
                <w:rFonts w:ascii="Times New Roman" w:hAnsi="Times New Roman" w:cs="Times New Roman"/>
                <w:sz w:val="24"/>
                <w:szCs w:val="24"/>
              </w:rPr>
            </w:pPr>
            <w:r w:rsidRPr="006C34D4">
              <w:rPr>
                <w:rFonts w:ascii="Times New Roman" w:hAnsi="Times New Roman" w:cs="Times New Roman"/>
                <w:b/>
                <w:bCs/>
                <w:sz w:val="24"/>
                <w:szCs w:val="24"/>
              </w:rPr>
              <w:t>Điều</w:t>
            </w:r>
            <w:r w:rsidRPr="006C34D4">
              <w:rPr>
                <w:rFonts w:ascii="Times New Roman" w:hAnsi="Times New Roman" w:cs="Times New Roman"/>
                <w:b/>
                <w:bCs/>
                <w:sz w:val="24"/>
                <w:szCs w:val="24"/>
                <w:lang w:val="vi-VN"/>
              </w:rPr>
              <w:t xml:space="preserve"> </w:t>
            </w:r>
            <w:r w:rsidRPr="006C34D4">
              <w:rPr>
                <w:rFonts w:ascii="Times New Roman" w:hAnsi="Times New Roman" w:cs="Times New Roman"/>
                <w:b/>
                <w:bCs/>
                <w:sz w:val="24"/>
                <w:szCs w:val="24"/>
              </w:rPr>
              <w:t>2</w:t>
            </w:r>
            <w:r w:rsidRPr="006C34D4">
              <w:rPr>
                <w:rFonts w:ascii="Times New Roman" w:hAnsi="Times New Roman" w:cs="Times New Roman"/>
                <w:b/>
                <w:bCs/>
                <w:sz w:val="24"/>
                <w:szCs w:val="24"/>
                <w:lang w:val="vi-VN"/>
              </w:rPr>
              <w:t>. Nguyên tắc áp dụng</w:t>
            </w:r>
          </w:p>
        </w:tc>
        <w:tc>
          <w:tcPr>
            <w:tcW w:w="4827" w:type="dxa"/>
          </w:tcPr>
          <w:p w14:paraId="05A46CCC" w14:textId="77777777" w:rsidR="00B740A6" w:rsidRPr="006C34D4" w:rsidRDefault="00B740A6" w:rsidP="00B740A6">
            <w:pPr>
              <w:spacing w:before="120" w:line="252" w:lineRule="auto"/>
              <w:ind w:firstLine="325"/>
              <w:jc w:val="both"/>
              <w:rPr>
                <w:rFonts w:ascii="Times New Roman" w:hAnsi="Times New Roman" w:cs="Times New Roman"/>
                <w:sz w:val="24"/>
                <w:szCs w:val="24"/>
              </w:rPr>
            </w:pPr>
            <w:r w:rsidRPr="006C34D4">
              <w:rPr>
                <w:rFonts w:ascii="Times New Roman" w:hAnsi="Times New Roman" w:cs="Times New Roman"/>
                <w:sz w:val="24"/>
                <w:szCs w:val="24"/>
                <w:lang w:val="vi-VN"/>
              </w:rPr>
              <w:t xml:space="preserve">1. Mức tiền phạt đối với hành vi vi phạm </w:t>
            </w:r>
            <w:r w:rsidRPr="006C34D4">
              <w:rPr>
                <w:rFonts w:ascii="Times New Roman" w:hAnsi="Times New Roman" w:cs="Times New Roman"/>
                <w:sz w:val="24"/>
                <w:szCs w:val="24"/>
              </w:rPr>
              <w:t>quy định tại Điều 3</w:t>
            </w:r>
            <w:r w:rsidRPr="006C34D4">
              <w:rPr>
                <w:rFonts w:ascii="Times New Roman" w:hAnsi="Times New Roman" w:cs="Times New Roman"/>
                <w:sz w:val="24"/>
                <w:szCs w:val="24"/>
                <w:lang w:val="vi-VN"/>
              </w:rPr>
              <w:t xml:space="preserve"> Nghị quyết</w:t>
            </w:r>
            <w:r w:rsidRPr="006C34D4">
              <w:rPr>
                <w:rFonts w:ascii="Times New Roman" w:hAnsi="Times New Roman" w:cs="Times New Roman"/>
                <w:sz w:val="24"/>
                <w:szCs w:val="24"/>
              </w:rPr>
              <w:t xml:space="preserve"> này</w:t>
            </w:r>
            <w:r w:rsidRPr="006C34D4">
              <w:rPr>
                <w:rFonts w:ascii="Times New Roman" w:hAnsi="Times New Roman" w:cs="Times New Roman"/>
                <w:sz w:val="24"/>
                <w:szCs w:val="24"/>
                <w:lang w:val="vi-VN"/>
              </w:rPr>
              <w:t xml:space="preserve"> bằng 02</w:t>
            </w:r>
            <w:r w:rsidRPr="006C34D4">
              <w:rPr>
                <w:rFonts w:ascii="Times New Roman" w:hAnsi="Times New Roman" w:cs="Times New Roman"/>
                <w:sz w:val="24"/>
                <w:szCs w:val="24"/>
              </w:rPr>
              <w:t xml:space="preserve"> (hai)</w:t>
            </w:r>
            <w:r w:rsidRPr="006C34D4">
              <w:rPr>
                <w:rFonts w:ascii="Times New Roman" w:hAnsi="Times New Roman" w:cs="Times New Roman"/>
                <w:sz w:val="24"/>
                <w:szCs w:val="24"/>
                <w:lang w:val="vi-VN"/>
              </w:rPr>
              <w:t xml:space="preserve"> lần mức tiền phạt đối với</w:t>
            </w:r>
            <w:r w:rsidRPr="006C34D4">
              <w:rPr>
                <w:rFonts w:ascii="Times New Roman" w:hAnsi="Times New Roman" w:cs="Times New Roman"/>
                <w:sz w:val="24"/>
                <w:szCs w:val="24"/>
              </w:rPr>
              <w:t xml:space="preserve"> các</w:t>
            </w:r>
            <w:r w:rsidRPr="006C34D4">
              <w:rPr>
                <w:rFonts w:ascii="Times New Roman" w:hAnsi="Times New Roman" w:cs="Times New Roman"/>
                <w:sz w:val="24"/>
                <w:szCs w:val="24"/>
                <w:lang w:val="vi-VN"/>
              </w:rPr>
              <w:t xml:space="preserve"> hành vi vi phạm hành chính tương ứng trong </w:t>
            </w:r>
            <w:r w:rsidRPr="006C34D4">
              <w:rPr>
                <w:rFonts w:ascii="Times New Roman" w:hAnsi="Times New Roman" w:cs="Times New Roman"/>
                <w:sz w:val="24"/>
                <w:szCs w:val="24"/>
              </w:rPr>
              <w:t>Nghị định số 38/2021/NĐ-CP</w:t>
            </w:r>
            <w:r w:rsidRPr="006C34D4">
              <w:rPr>
                <w:rFonts w:ascii="Times New Roman" w:hAnsi="Times New Roman" w:cs="Times New Roman"/>
                <w:sz w:val="24"/>
                <w:szCs w:val="24"/>
                <w:lang w:val="vi-VN"/>
              </w:rPr>
              <w:t>.</w:t>
            </w:r>
          </w:p>
          <w:p w14:paraId="386996C0" w14:textId="4AAC0F34" w:rsidR="004A3C5B" w:rsidRPr="006C34D4" w:rsidRDefault="00B740A6" w:rsidP="00B740A6">
            <w:pPr>
              <w:spacing w:before="120" w:line="252" w:lineRule="auto"/>
              <w:ind w:firstLine="325"/>
              <w:jc w:val="both"/>
              <w:rPr>
                <w:rFonts w:ascii="Times New Roman" w:hAnsi="Times New Roman" w:cs="Times New Roman"/>
                <w:sz w:val="24"/>
                <w:szCs w:val="24"/>
              </w:rPr>
            </w:pPr>
            <w:r w:rsidRPr="006C34D4">
              <w:rPr>
                <w:rFonts w:ascii="Times New Roman" w:hAnsi="Times New Roman" w:cs="Times New Roman"/>
                <w:sz w:val="24"/>
                <w:szCs w:val="24"/>
                <w:lang w:val="vi-VN"/>
              </w:rPr>
              <w:t>2. Mức phạt tiền</w:t>
            </w:r>
            <w:r w:rsidRPr="006C34D4">
              <w:rPr>
                <w:rFonts w:ascii="Times New Roman" w:hAnsi="Times New Roman" w:cs="Times New Roman"/>
                <w:sz w:val="24"/>
                <w:szCs w:val="24"/>
              </w:rPr>
              <w:t xml:space="preserve"> đối với hành vi vi phạm</w:t>
            </w:r>
            <w:r w:rsidRPr="006C34D4">
              <w:rPr>
                <w:rFonts w:ascii="Times New Roman" w:hAnsi="Times New Roman" w:cs="Times New Roman"/>
                <w:sz w:val="24"/>
                <w:szCs w:val="24"/>
                <w:lang w:val="vi-VN"/>
              </w:rPr>
              <w:t xml:space="preserve"> quy định tại </w:t>
            </w:r>
            <w:r w:rsidRPr="006C34D4">
              <w:rPr>
                <w:rFonts w:ascii="Times New Roman" w:hAnsi="Times New Roman" w:cs="Times New Roman"/>
                <w:sz w:val="24"/>
                <w:szCs w:val="24"/>
              </w:rPr>
              <w:t>Điều 3</w:t>
            </w:r>
            <w:r w:rsidRPr="006C34D4">
              <w:rPr>
                <w:rFonts w:ascii="Times New Roman" w:hAnsi="Times New Roman" w:cs="Times New Roman"/>
                <w:sz w:val="24"/>
                <w:szCs w:val="24"/>
                <w:lang w:val="vi-VN"/>
              </w:rPr>
              <w:t xml:space="preserve"> Nghị quyết này là mức phạt áp dụng đối với cá nhân</w:t>
            </w:r>
            <w:r w:rsidRPr="006C34D4">
              <w:rPr>
                <w:rFonts w:ascii="Times New Roman" w:hAnsi="Times New Roman" w:cs="Times New Roman"/>
                <w:sz w:val="24"/>
                <w:szCs w:val="24"/>
              </w:rPr>
              <w:t>,</w:t>
            </w:r>
            <w:r w:rsidRPr="006C34D4">
              <w:rPr>
                <w:rFonts w:ascii="Times New Roman" w:hAnsi="Times New Roman" w:cs="Times New Roman"/>
                <w:sz w:val="24"/>
                <w:szCs w:val="24"/>
                <w:lang w:val="vi-VN"/>
              </w:rPr>
              <w:t xml:space="preserve"> trừ trường hợp quy định tại </w:t>
            </w:r>
            <w:r w:rsidRPr="006C34D4">
              <w:rPr>
                <w:rFonts w:ascii="Times New Roman" w:hAnsi="Times New Roman" w:cs="Times New Roman"/>
                <w:sz w:val="24"/>
                <w:szCs w:val="24"/>
              </w:rPr>
              <w:t xml:space="preserve">điểm a khoản 5 và điểm a khoản 7 Điều 14 của Nghị định số 38/2021/NĐ-CP </w:t>
            </w:r>
            <w:r w:rsidRPr="006C34D4">
              <w:rPr>
                <w:rFonts w:ascii="Times New Roman" w:hAnsi="Times New Roman" w:cs="Times New Roman"/>
                <w:sz w:val="24"/>
                <w:szCs w:val="24"/>
                <w:lang w:val="vi-VN"/>
              </w:rPr>
              <w:t xml:space="preserve">là mức tiền phạt áp dụng đối với </w:t>
            </w:r>
            <w:r w:rsidRPr="006C34D4">
              <w:rPr>
                <w:rFonts w:ascii="Times New Roman" w:hAnsi="Times New Roman" w:cs="Times New Roman"/>
                <w:sz w:val="24"/>
                <w:szCs w:val="24"/>
                <w:shd w:val="solid" w:color="FFFFFF" w:fill="auto"/>
                <w:lang w:val="vi-VN"/>
              </w:rPr>
              <w:t>tổ chức</w:t>
            </w:r>
            <w:r w:rsidRPr="006C34D4">
              <w:rPr>
                <w:rFonts w:ascii="Times New Roman" w:hAnsi="Times New Roman" w:cs="Times New Roman"/>
                <w:sz w:val="24"/>
                <w:szCs w:val="24"/>
                <w:lang w:val="vi-VN"/>
              </w:rPr>
              <w:t>. Đối với cùng một hành vi vi phạm hành chính thì mức tiền phạt của tổ chức gấp 2</w:t>
            </w:r>
            <w:r w:rsidRPr="006C34D4">
              <w:rPr>
                <w:rFonts w:ascii="Times New Roman" w:hAnsi="Times New Roman" w:cs="Times New Roman"/>
                <w:sz w:val="24"/>
                <w:szCs w:val="24"/>
              </w:rPr>
              <w:t xml:space="preserve"> (hai)</w:t>
            </w:r>
            <w:r w:rsidRPr="006C34D4">
              <w:rPr>
                <w:rFonts w:ascii="Times New Roman" w:hAnsi="Times New Roman" w:cs="Times New Roman"/>
                <w:sz w:val="24"/>
                <w:szCs w:val="24"/>
                <w:lang w:val="vi-VN"/>
              </w:rPr>
              <w:t xml:space="preserve"> lần mức tiền phạt đối với cá nhân.</w:t>
            </w:r>
          </w:p>
        </w:tc>
        <w:tc>
          <w:tcPr>
            <w:tcW w:w="5244" w:type="dxa"/>
          </w:tcPr>
          <w:p w14:paraId="03EB52B8" w14:textId="77777777" w:rsidR="00914F88" w:rsidRPr="00914F88" w:rsidRDefault="00914F88" w:rsidP="00914F88">
            <w:pPr>
              <w:spacing w:before="120" w:line="247" w:lineRule="auto"/>
              <w:ind w:firstLine="172"/>
              <w:jc w:val="both"/>
              <w:rPr>
                <w:rFonts w:ascii="Times New Roman" w:hAnsi="Times New Roman" w:cs="Times New Roman"/>
                <w:sz w:val="24"/>
                <w:szCs w:val="24"/>
              </w:rPr>
            </w:pPr>
            <w:r w:rsidRPr="00914F88">
              <w:rPr>
                <w:rFonts w:ascii="Times New Roman" w:hAnsi="Times New Roman" w:cs="Times New Roman"/>
                <w:sz w:val="24"/>
                <w:szCs w:val="24"/>
                <w:lang w:val="vi-VN"/>
              </w:rPr>
              <w:t xml:space="preserve">1. Mức tiền phạt đối với hành vi vi phạm </w:t>
            </w:r>
            <w:r w:rsidRPr="00914F88">
              <w:rPr>
                <w:rFonts w:ascii="Times New Roman" w:hAnsi="Times New Roman" w:cs="Times New Roman"/>
                <w:sz w:val="24"/>
                <w:szCs w:val="24"/>
              </w:rPr>
              <w:t>quy định tại Điều 3</w:t>
            </w:r>
            <w:r w:rsidRPr="00914F88">
              <w:rPr>
                <w:rFonts w:ascii="Times New Roman" w:hAnsi="Times New Roman" w:cs="Times New Roman"/>
                <w:sz w:val="24"/>
                <w:szCs w:val="24"/>
                <w:lang w:val="vi-VN"/>
              </w:rPr>
              <w:t xml:space="preserve"> Nghị quyết</w:t>
            </w:r>
            <w:r w:rsidRPr="00914F88">
              <w:rPr>
                <w:rFonts w:ascii="Times New Roman" w:hAnsi="Times New Roman" w:cs="Times New Roman"/>
                <w:sz w:val="24"/>
                <w:szCs w:val="24"/>
              </w:rPr>
              <w:t xml:space="preserve"> này</w:t>
            </w:r>
            <w:r w:rsidRPr="00914F88">
              <w:rPr>
                <w:rFonts w:ascii="Times New Roman" w:hAnsi="Times New Roman" w:cs="Times New Roman"/>
                <w:sz w:val="24"/>
                <w:szCs w:val="24"/>
                <w:lang w:val="vi-VN"/>
              </w:rPr>
              <w:t xml:space="preserve"> bằng 02</w:t>
            </w:r>
            <w:r w:rsidRPr="00914F88">
              <w:rPr>
                <w:rFonts w:ascii="Times New Roman" w:hAnsi="Times New Roman" w:cs="Times New Roman"/>
                <w:sz w:val="24"/>
                <w:szCs w:val="24"/>
              </w:rPr>
              <w:t xml:space="preserve"> (hai)</w:t>
            </w:r>
            <w:r w:rsidRPr="00914F88">
              <w:rPr>
                <w:rFonts w:ascii="Times New Roman" w:hAnsi="Times New Roman" w:cs="Times New Roman"/>
                <w:sz w:val="24"/>
                <w:szCs w:val="24"/>
                <w:lang w:val="vi-VN"/>
              </w:rPr>
              <w:t xml:space="preserve"> lần mức tiền phạt đối với</w:t>
            </w:r>
            <w:r w:rsidRPr="00914F88">
              <w:rPr>
                <w:rFonts w:ascii="Times New Roman" w:hAnsi="Times New Roman" w:cs="Times New Roman"/>
                <w:sz w:val="24"/>
                <w:szCs w:val="24"/>
              </w:rPr>
              <w:t xml:space="preserve"> các</w:t>
            </w:r>
            <w:r w:rsidRPr="00914F88">
              <w:rPr>
                <w:rFonts w:ascii="Times New Roman" w:hAnsi="Times New Roman" w:cs="Times New Roman"/>
                <w:sz w:val="24"/>
                <w:szCs w:val="24"/>
                <w:lang w:val="vi-VN"/>
              </w:rPr>
              <w:t xml:space="preserve"> hành vi vi phạm hành chính tương ứng trong </w:t>
            </w:r>
            <w:r w:rsidRPr="00914F88">
              <w:rPr>
                <w:rFonts w:ascii="Times New Roman" w:hAnsi="Times New Roman" w:cs="Times New Roman"/>
                <w:spacing w:val="-2"/>
                <w:sz w:val="24"/>
                <w:szCs w:val="24"/>
              </w:rPr>
              <w:t>Nghị định số 87/2026/NĐ-CP</w:t>
            </w:r>
            <w:r w:rsidRPr="00914F88">
              <w:rPr>
                <w:rFonts w:ascii="Times New Roman" w:hAnsi="Times New Roman" w:cs="Times New Roman"/>
                <w:sz w:val="24"/>
                <w:szCs w:val="24"/>
                <w:lang w:val="vi-VN"/>
              </w:rPr>
              <w:t>.</w:t>
            </w:r>
          </w:p>
          <w:p w14:paraId="75D11F87" w14:textId="572D6D74" w:rsidR="00914F88" w:rsidRPr="00852CE0" w:rsidRDefault="00914F88" w:rsidP="00914F88">
            <w:pPr>
              <w:spacing w:before="120" w:line="247" w:lineRule="auto"/>
              <w:ind w:firstLine="172"/>
              <w:jc w:val="both"/>
              <w:rPr>
                <w:rFonts w:ascii="Times New Roman" w:hAnsi="Times New Roman" w:cs="Times New Roman"/>
                <w:sz w:val="24"/>
                <w:szCs w:val="24"/>
                <w:lang w:val="vi-VN"/>
              </w:rPr>
            </w:pPr>
            <w:r w:rsidRPr="00852CE0">
              <w:rPr>
                <w:rFonts w:ascii="Times New Roman" w:hAnsi="Times New Roman" w:cs="Times New Roman"/>
                <w:sz w:val="24"/>
                <w:szCs w:val="24"/>
                <w:lang w:val="vi-VN"/>
              </w:rPr>
              <w:t xml:space="preserve">2. </w:t>
            </w:r>
            <w:r w:rsidR="00852CE0" w:rsidRPr="00852CE0">
              <w:rPr>
                <w:rFonts w:ascii="Times New Roman" w:hAnsi="Times New Roman" w:cs="Times New Roman"/>
                <w:sz w:val="24"/>
                <w:szCs w:val="24"/>
                <w:lang w:val="vi-VN"/>
              </w:rPr>
              <w:t>Mức phạt tiền</w:t>
            </w:r>
            <w:r w:rsidR="00852CE0" w:rsidRPr="00852CE0">
              <w:rPr>
                <w:rFonts w:ascii="Times New Roman" w:hAnsi="Times New Roman" w:cs="Times New Roman"/>
                <w:sz w:val="24"/>
                <w:szCs w:val="24"/>
              </w:rPr>
              <w:t xml:space="preserve"> đối với hành vi vi phạm</w:t>
            </w:r>
            <w:r w:rsidR="00852CE0" w:rsidRPr="00852CE0">
              <w:rPr>
                <w:rFonts w:ascii="Times New Roman" w:hAnsi="Times New Roman" w:cs="Times New Roman"/>
                <w:sz w:val="24"/>
                <w:szCs w:val="24"/>
                <w:lang w:val="vi-VN"/>
              </w:rPr>
              <w:t xml:space="preserve"> quy định tại </w:t>
            </w:r>
            <w:r w:rsidR="00852CE0" w:rsidRPr="00852CE0">
              <w:rPr>
                <w:rFonts w:ascii="Times New Roman" w:hAnsi="Times New Roman" w:cs="Times New Roman"/>
                <w:sz w:val="24"/>
                <w:szCs w:val="24"/>
              </w:rPr>
              <w:t>Điều 3</w:t>
            </w:r>
            <w:r w:rsidR="00852CE0" w:rsidRPr="00852CE0">
              <w:rPr>
                <w:rFonts w:ascii="Times New Roman" w:hAnsi="Times New Roman" w:cs="Times New Roman"/>
                <w:sz w:val="24"/>
                <w:szCs w:val="24"/>
                <w:lang w:val="vi-VN"/>
              </w:rPr>
              <w:t xml:space="preserve"> Nghị quyết này là mức phạt áp dụng đối với cá nhân</w:t>
            </w:r>
            <w:r w:rsidR="00852CE0" w:rsidRPr="00852CE0">
              <w:rPr>
                <w:rFonts w:ascii="Times New Roman" w:hAnsi="Times New Roman" w:cs="Times New Roman"/>
                <w:sz w:val="24"/>
                <w:szCs w:val="24"/>
              </w:rPr>
              <w:t>,</w:t>
            </w:r>
            <w:r w:rsidR="00852CE0" w:rsidRPr="00852CE0">
              <w:rPr>
                <w:rFonts w:ascii="Times New Roman" w:hAnsi="Times New Roman" w:cs="Times New Roman"/>
                <w:sz w:val="24"/>
                <w:szCs w:val="24"/>
                <w:lang w:val="vi-VN"/>
              </w:rPr>
              <w:t xml:space="preserve"> trừ trường hợp quy định tại </w:t>
            </w:r>
            <w:r w:rsidR="00852CE0" w:rsidRPr="00852CE0">
              <w:rPr>
                <w:rFonts w:ascii="Times New Roman" w:eastAsia="Calibri" w:hAnsi="Times New Roman" w:cs="Times New Roman"/>
                <w:noProof/>
                <w:color w:val="000000"/>
                <w:sz w:val="24"/>
                <w:szCs w:val="24"/>
              </w:rPr>
              <w:t xml:space="preserve">khoản 1, 2, 3 Điều 57; khoản 1, 2, 3, 4, 5, 6 Điều 59 </w:t>
            </w:r>
            <w:r w:rsidR="00852CE0" w:rsidRPr="00852CE0">
              <w:rPr>
                <w:rFonts w:ascii="Times New Roman" w:hAnsi="Times New Roman" w:cs="Times New Roman"/>
                <w:sz w:val="24"/>
                <w:szCs w:val="24"/>
              </w:rPr>
              <w:t xml:space="preserve">của </w:t>
            </w:r>
            <w:r w:rsidR="00852CE0" w:rsidRPr="00852CE0">
              <w:rPr>
                <w:rFonts w:ascii="Times New Roman" w:hAnsi="Times New Roman" w:cs="Times New Roman"/>
                <w:spacing w:val="-2"/>
                <w:sz w:val="24"/>
                <w:szCs w:val="24"/>
              </w:rPr>
              <w:t xml:space="preserve">Nghị định số 87/2026/NĐ-CP </w:t>
            </w:r>
            <w:r w:rsidR="00852CE0" w:rsidRPr="00852CE0">
              <w:rPr>
                <w:rFonts w:ascii="Times New Roman" w:hAnsi="Times New Roman" w:cs="Times New Roman"/>
                <w:sz w:val="24"/>
                <w:szCs w:val="24"/>
                <w:lang w:val="vi-VN"/>
              </w:rPr>
              <w:t xml:space="preserve">là mức tiền phạt áp dụng đối với </w:t>
            </w:r>
            <w:r w:rsidR="00852CE0" w:rsidRPr="00852CE0">
              <w:rPr>
                <w:rFonts w:ascii="Times New Roman" w:hAnsi="Times New Roman" w:cs="Times New Roman"/>
                <w:sz w:val="24"/>
                <w:szCs w:val="24"/>
                <w:shd w:val="solid" w:color="FFFFFF" w:fill="auto"/>
                <w:lang w:val="vi-VN"/>
              </w:rPr>
              <w:t>tổ chức</w:t>
            </w:r>
            <w:r w:rsidR="00852CE0" w:rsidRPr="00852CE0">
              <w:rPr>
                <w:rFonts w:ascii="Times New Roman" w:hAnsi="Times New Roman" w:cs="Times New Roman"/>
                <w:sz w:val="24"/>
                <w:szCs w:val="24"/>
                <w:lang w:val="vi-VN"/>
              </w:rPr>
              <w:t>. Đối với cùng một hành vi vi phạm hành chính mức phạt</w:t>
            </w:r>
            <w:r w:rsidR="00852CE0" w:rsidRPr="00852CE0">
              <w:rPr>
                <w:rFonts w:ascii="Times New Roman" w:hAnsi="Times New Roman" w:cs="Times New Roman"/>
                <w:sz w:val="24"/>
                <w:szCs w:val="24"/>
              </w:rPr>
              <w:t xml:space="preserve"> </w:t>
            </w:r>
            <w:r w:rsidR="00852CE0" w:rsidRPr="00852CE0">
              <w:rPr>
                <w:rFonts w:ascii="Times New Roman" w:hAnsi="Times New Roman" w:cs="Times New Roman"/>
                <w:sz w:val="24"/>
                <w:szCs w:val="24"/>
                <w:lang w:val="vi-VN"/>
              </w:rPr>
              <w:t xml:space="preserve">tiền của tổ chức gấp 2 </w:t>
            </w:r>
            <w:r w:rsidR="00852CE0" w:rsidRPr="00852CE0">
              <w:rPr>
                <w:rFonts w:ascii="Times New Roman" w:hAnsi="Times New Roman" w:cs="Times New Roman"/>
                <w:sz w:val="24"/>
                <w:szCs w:val="24"/>
              </w:rPr>
              <w:t xml:space="preserve">(hai) </w:t>
            </w:r>
            <w:r w:rsidR="00852CE0" w:rsidRPr="00852CE0">
              <w:rPr>
                <w:rFonts w:ascii="Times New Roman" w:hAnsi="Times New Roman" w:cs="Times New Roman"/>
                <w:sz w:val="24"/>
                <w:szCs w:val="24"/>
                <w:lang w:val="vi-VN"/>
              </w:rPr>
              <w:t>lần mức phạt</w:t>
            </w:r>
            <w:r w:rsidR="00852CE0" w:rsidRPr="00852CE0">
              <w:rPr>
                <w:rFonts w:ascii="Times New Roman" w:hAnsi="Times New Roman" w:cs="Times New Roman"/>
                <w:sz w:val="24"/>
                <w:szCs w:val="24"/>
              </w:rPr>
              <w:t xml:space="preserve"> </w:t>
            </w:r>
            <w:r w:rsidR="00852CE0" w:rsidRPr="00852CE0">
              <w:rPr>
                <w:rFonts w:ascii="Times New Roman" w:hAnsi="Times New Roman" w:cs="Times New Roman"/>
                <w:sz w:val="24"/>
                <w:szCs w:val="24"/>
                <w:lang w:val="vi-VN"/>
              </w:rPr>
              <w:t>tiền đối với cá nhân</w:t>
            </w:r>
            <w:r w:rsidRPr="00852CE0">
              <w:rPr>
                <w:rFonts w:ascii="Times New Roman" w:hAnsi="Times New Roman" w:cs="Times New Roman"/>
                <w:sz w:val="24"/>
                <w:szCs w:val="24"/>
                <w:lang w:val="vi-VN"/>
              </w:rPr>
              <w:t>.</w:t>
            </w:r>
          </w:p>
          <w:p w14:paraId="0EFB2095" w14:textId="799FF367" w:rsidR="004A3C5B" w:rsidRPr="004B3586" w:rsidRDefault="004A3C5B" w:rsidP="00102F80">
            <w:pPr>
              <w:widowControl w:val="0"/>
              <w:tabs>
                <w:tab w:val="left" w:pos="473"/>
                <w:tab w:val="center" w:pos="4535"/>
                <w:tab w:val="center" w:pos="4648"/>
              </w:tabs>
              <w:jc w:val="both"/>
              <w:rPr>
                <w:rFonts w:ascii="Times New Roman" w:eastAsia="Calibri" w:hAnsi="Times New Roman" w:cs="Times New Roman"/>
                <w:noProof/>
                <w:color w:val="000000" w:themeColor="text1"/>
                <w:sz w:val="24"/>
                <w:szCs w:val="24"/>
                <w:lang w:val="vi-VN"/>
              </w:rPr>
            </w:pPr>
          </w:p>
        </w:tc>
        <w:tc>
          <w:tcPr>
            <w:tcW w:w="2835" w:type="dxa"/>
            <w:vAlign w:val="center"/>
          </w:tcPr>
          <w:p w14:paraId="531DB8EA" w14:textId="5DCBACE6" w:rsidR="004A3C5B" w:rsidRPr="004B3586" w:rsidRDefault="009C1CBB" w:rsidP="00102F80">
            <w:pPr>
              <w:pStyle w:val="CommentText"/>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Thay đổi</w:t>
            </w:r>
            <w:r w:rsidR="00C57C4E" w:rsidRPr="004B3586">
              <w:rPr>
                <w:rFonts w:ascii="Times New Roman" w:hAnsi="Times New Roman" w:cs="Times New Roman"/>
                <w:color w:val="000000" w:themeColor="text1"/>
                <w:sz w:val="24"/>
                <w:szCs w:val="24"/>
                <w:lang w:val="en-GB"/>
              </w:rPr>
              <w:t xml:space="preserve"> nội dung </w:t>
            </w:r>
            <w:r>
              <w:rPr>
                <w:rFonts w:ascii="Times New Roman" w:hAnsi="Times New Roman" w:cs="Times New Roman"/>
                <w:color w:val="000000" w:themeColor="text1"/>
                <w:sz w:val="24"/>
                <w:szCs w:val="24"/>
                <w:lang w:val="en-GB"/>
              </w:rPr>
              <w:t xml:space="preserve">so với quy định tại Nghị quyết </w:t>
            </w:r>
            <w:r w:rsidRPr="00FA7EC6">
              <w:rPr>
                <w:rFonts w:ascii="Times New Roman" w:hAnsi="Times New Roman" w:cs="Times New Roman"/>
                <w:sz w:val="24"/>
                <w:szCs w:val="24"/>
                <w:lang w:val="es-VE"/>
              </w:rPr>
              <w:t>số 26/2022/NQ-HĐND ngày 08/12/2022 của HĐND Thành phố</w:t>
            </w:r>
            <w:r>
              <w:rPr>
                <w:rFonts w:ascii="Times New Roman" w:hAnsi="Times New Roman" w:cs="Times New Roman"/>
                <w:sz w:val="24"/>
                <w:szCs w:val="24"/>
                <w:lang w:val="es-VE"/>
              </w:rPr>
              <w:t xml:space="preserve"> </w:t>
            </w:r>
            <w:r w:rsidR="00C57C4E" w:rsidRPr="004B3586">
              <w:rPr>
                <w:rFonts w:ascii="Times New Roman" w:hAnsi="Times New Roman" w:cs="Times New Roman"/>
                <w:color w:val="000000" w:themeColor="text1"/>
                <w:sz w:val="24"/>
                <w:szCs w:val="24"/>
                <w:lang w:val="en-GB"/>
              </w:rPr>
              <w:t xml:space="preserve">do thực tế </w:t>
            </w:r>
            <w:r>
              <w:rPr>
                <w:rFonts w:ascii="Times New Roman" w:hAnsi="Times New Roman" w:cs="Times New Roman"/>
                <w:color w:val="000000" w:themeColor="text1"/>
                <w:sz w:val="24"/>
                <w:szCs w:val="24"/>
                <w:lang w:val="en-GB"/>
              </w:rPr>
              <w:t>thay đổi căn cứ các điều khoản</w:t>
            </w:r>
            <w:r w:rsidR="005B4A2F">
              <w:rPr>
                <w:rFonts w:ascii="Times New Roman" w:hAnsi="Times New Roman" w:cs="Times New Roman"/>
                <w:color w:val="000000" w:themeColor="text1"/>
                <w:sz w:val="24"/>
                <w:szCs w:val="24"/>
                <w:lang w:val="en-GB"/>
              </w:rPr>
              <w:t xml:space="preserve"> (</w:t>
            </w:r>
            <w:r w:rsidR="006A7849" w:rsidRPr="00852CE0">
              <w:rPr>
                <w:rFonts w:ascii="Times New Roman" w:eastAsia="Calibri" w:hAnsi="Times New Roman" w:cs="Times New Roman"/>
                <w:noProof/>
                <w:sz w:val="24"/>
                <w:szCs w:val="24"/>
              </w:rPr>
              <w:t>khoản 1, 2, 3 Điều 57; khoản 1, 2, 3, 4, 5, 6 Điều 59</w:t>
            </w:r>
            <w:r w:rsidR="0073477B">
              <w:rPr>
                <w:rFonts w:ascii="Times New Roman" w:hAnsi="Times New Roman" w:cs="Times New Roman"/>
                <w:sz w:val="24"/>
                <w:szCs w:val="24"/>
                <w:lang w:val="en-US"/>
              </w:rPr>
              <w:t>)</w:t>
            </w:r>
            <w:r w:rsidR="005B4A2F" w:rsidRPr="00914F88">
              <w:rPr>
                <w:rFonts w:ascii="Times New Roman" w:hAnsi="Times New Roman" w:cs="Times New Roman"/>
                <w:sz w:val="24"/>
                <w:szCs w:val="24"/>
              </w:rPr>
              <w:t xml:space="preserve"> </w:t>
            </w:r>
          </w:p>
        </w:tc>
      </w:tr>
      <w:tr w:rsidR="004B3586" w:rsidRPr="004B3586" w14:paraId="19DFE36E" w14:textId="77777777" w:rsidTr="00102F80">
        <w:tc>
          <w:tcPr>
            <w:tcW w:w="787" w:type="dxa"/>
          </w:tcPr>
          <w:p w14:paraId="12092152" w14:textId="085EE9B6" w:rsidR="00F87F0A" w:rsidRPr="004B3586" w:rsidRDefault="00124081" w:rsidP="003C0E7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83" w:type="dxa"/>
          </w:tcPr>
          <w:p w14:paraId="034FF878" w14:textId="02441178" w:rsidR="00F87F0A" w:rsidRPr="003245E7" w:rsidRDefault="00124081" w:rsidP="00124081">
            <w:pPr>
              <w:spacing w:before="120" w:line="252" w:lineRule="auto"/>
              <w:jc w:val="both"/>
              <w:rPr>
                <w:rFonts w:ascii="Times New Roman" w:hAnsi="Times New Roman" w:cs="Times New Roman"/>
                <w:color w:val="000000" w:themeColor="text1"/>
                <w:sz w:val="24"/>
                <w:szCs w:val="24"/>
              </w:rPr>
            </w:pPr>
            <w:r w:rsidRPr="003245E7">
              <w:rPr>
                <w:rFonts w:ascii="Times New Roman" w:hAnsi="Times New Roman" w:cs="Times New Roman"/>
                <w:b/>
                <w:bCs/>
                <w:color w:val="000000" w:themeColor="text1"/>
                <w:sz w:val="24"/>
                <w:szCs w:val="24"/>
              </w:rPr>
              <w:t>Điều</w:t>
            </w:r>
            <w:r w:rsidRPr="003245E7">
              <w:rPr>
                <w:rFonts w:ascii="Times New Roman" w:hAnsi="Times New Roman" w:cs="Times New Roman"/>
                <w:b/>
                <w:bCs/>
                <w:color w:val="000000" w:themeColor="text1"/>
                <w:sz w:val="24"/>
                <w:szCs w:val="24"/>
                <w:lang w:val="vi-VN"/>
              </w:rPr>
              <w:t xml:space="preserve"> </w:t>
            </w:r>
            <w:r w:rsidRPr="003245E7">
              <w:rPr>
                <w:rFonts w:ascii="Times New Roman" w:hAnsi="Times New Roman" w:cs="Times New Roman"/>
                <w:b/>
                <w:bCs/>
                <w:color w:val="000000" w:themeColor="text1"/>
                <w:sz w:val="24"/>
                <w:szCs w:val="24"/>
              </w:rPr>
              <w:t>3</w:t>
            </w:r>
            <w:r w:rsidRPr="003245E7">
              <w:rPr>
                <w:rFonts w:ascii="Times New Roman" w:hAnsi="Times New Roman" w:cs="Times New Roman"/>
                <w:b/>
                <w:bCs/>
                <w:color w:val="000000" w:themeColor="text1"/>
                <w:sz w:val="24"/>
                <w:szCs w:val="24"/>
                <w:lang w:val="vi-VN"/>
              </w:rPr>
              <w:t xml:space="preserve">. </w:t>
            </w:r>
            <w:r w:rsidRPr="003245E7">
              <w:rPr>
                <w:rFonts w:ascii="Times New Roman" w:hAnsi="Times New Roman" w:cs="Times New Roman"/>
                <w:b/>
                <w:bCs/>
                <w:color w:val="000000" w:themeColor="text1"/>
                <w:sz w:val="24"/>
                <w:szCs w:val="24"/>
              </w:rPr>
              <w:t>Các hành vi vi phạm hành chính áp dụng mức phạt tiền quy định tại Nghị quyết này</w:t>
            </w:r>
          </w:p>
        </w:tc>
        <w:tc>
          <w:tcPr>
            <w:tcW w:w="4827" w:type="dxa"/>
          </w:tcPr>
          <w:p w14:paraId="318652E4" w14:textId="607AB727" w:rsidR="00F87F0A" w:rsidRPr="003245E7" w:rsidRDefault="00124081" w:rsidP="00124081">
            <w:pPr>
              <w:spacing w:before="120" w:line="252" w:lineRule="auto"/>
              <w:jc w:val="both"/>
              <w:rPr>
                <w:rFonts w:ascii="Times New Roman" w:hAnsi="Times New Roman" w:cs="Times New Roman"/>
                <w:color w:val="000000" w:themeColor="text1"/>
                <w:sz w:val="24"/>
                <w:szCs w:val="24"/>
              </w:rPr>
            </w:pPr>
            <w:r w:rsidRPr="003245E7">
              <w:rPr>
                <w:rFonts w:ascii="Times New Roman" w:hAnsi="Times New Roman" w:cs="Times New Roman"/>
                <w:color w:val="000000" w:themeColor="text1"/>
                <w:sz w:val="24"/>
                <w:szCs w:val="24"/>
              </w:rPr>
              <w:t>Nghị quyết này áp dụng đối với các hành vi vi phạm hành chính được quy định tại điểm a khoản 5 Điều 9; điểm b khoản 1, các điểm a, c, d khoản 2, các điểm b, c khoản 5 Điều 11; điểm c khoản 1, điểm a, b khoản 2 Điều 12; điểm a khoản 1, khoản 4, điểm a khoản 5 và điểm a khoản 7 Điều 14; điểm b khoản 5, điểm a, c khoản 7, điểm a khoản 8 Điều 15; điểm a khoản 1, khoản 4, 5 Điều 16; khoản 1, 2, điểm a khoản 6, điểm a,b khoản 7 Điều 20; khoản 1, 2 Điều 31; khoản 1, 2 Điều 42 của Nghị định số 38/2021/NĐ-CP.</w:t>
            </w:r>
          </w:p>
        </w:tc>
        <w:tc>
          <w:tcPr>
            <w:tcW w:w="5244" w:type="dxa"/>
          </w:tcPr>
          <w:p w14:paraId="22655178" w14:textId="77777777" w:rsidR="00E521F9" w:rsidRPr="00E521F9" w:rsidRDefault="00E521F9" w:rsidP="00E521F9">
            <w:pPr>
              <w:spacing w:before="40"/>
              <w:ind w:firstLine="567"/>
              <w:jc w:val="both"/>
              <w:rPr>
                <w:rFonts w:ascii="Times New Roman" w:hAnsi="Times New Roman" w:cs="Times New Roman"/>
                <w:spacing w:val="-2"/>
                <w:sz w:val="24"/>
                <w:szCs w:val="24"/>
              </w:rPr>
            </w:pPr>
            <w:r w:rsidRPr="00E521F9">
              <w:rPr>
                <w:rFonts w:ascii="Times New Roman" w:hAnsi="Times New Roman" w:cs="Times New Roman"/>
                <w:color w:val="000000"/>
                <w:sz w:val="24"/>
                <w:szCs w:val="24"/>
              </w:rPr>
              <w:t xml:space="preserve">Nghị quyết này áp dụng đối với các hành vi vi phạm hành chính được quy định tại </w:t>
            </w:r>
            <w:r w:rsidRPr="00E521F9">
              <w:rPr>
                <w:rFonts w:ascii="Times New Roman" w:eastAsia="Calibri" w:hAnsi="Times New Roman" w:cs="Times New Roman"/>
                <w:noProof/>
                <w:color w:val="000000"/>
                <w:sz w:val="24"/>
                <w:szCs w:val="24"/>
              </w:rPr>
              <w:t xml:space="preserve">điểm b khoản 1, các điểm a, b, c khoản 3, các điểm b, c khoản 6 Điều 17; các điểm a, b khoản 2, điểm a khoản 4 Điều 18; điểm a khoản 1, khoản 4, điểm a khoản 5, điểm a khoản 7 Điều 20; điểm b khoản 5, các điểm a, c khoản 7, điểm a khoản 8 Điều 21; điểm a khoản 2, khoản 3,4 Điều 22; khoản 1, 2, 3 Điều 38; khoản 1, 2, 3 Điều 39, các điểm a, b khoản 4 Điều 39, các điểm a, b, c khoản 5 Điều 39, các điểm a, b, c khoản 6 Điều 39, các điểm a, b, c khoản 7 Điều 39; khoản 1, 2 Điều 40, các điểm a, b khoản 3 Điều 40, các điểm a, b, c khoản 4 Điều 40; khoản 1, 2 Điều 41; khoản 1,2 Điều 47; khoản 1, điểm a khoản 2, điểm a khoản 3, điểm a khoản 5 Điều 50; điểm a khoản 3 Điều 56; khoản 1, 2, 3 Điều 57; khoản 1, 2, 3, 4, 5, 6 Điều 59; các điểm a, b khoản 1 Điều 64; các điểm a, b khoản 1 Điều 67 </w:t>
            </w:r>
            <w:r w:rsidRPr="00E521F9">
              <w:rPr>
                <w:rFonts w:ascii="Times New Roman" w:hAnsi="Times New Roman" w:cs="Times New Roman"/>
                <w:sz w:val="24"/>
                <w:szCs w:val="24"/>
              </w:rPr>
              <w:t xml:space="preserve">của </w:t>
            </w:r>
            <w:r w:rsidRPr="00E521F9">
              <w:rPr>
                <w:rFonts w:ascii="Times New Roman" w:hAnsi="Times New Roman" w:cs="Times New Roman"/>
                <w:spacing w:val="-2"/>
                <w:sz w:val="24"/>
                <w:szCs w:val="24"/>
              </w:rPr>
              <w:t>Nghị định số 87/2026/NĐ-CP.</w:t>
            </w:r>
          </w:p>
          <w:p w14:paraId="312F43A8" w14:textId="1B8D9A4E" w:rsidR="00F87F0A" w:rsidRPr="003245E7" w:rsidRDefault="00F87F0A" w:rsidP="003245E7">
            <w:pPr>
              <w:widowControl w:val="0"/>
              <w:jc w:val="both"/>
              <w:rPr>
                <w:rFonts w:ascii="Times New Roman" w:eastAsia="Calibri" w:hAnsi="Times New Roman" w:cs="Times New Roman"/>
                <w:noProof/>
                <w:color w:val="000000" w:themeColor="text1"/>
                <w:sz w:val="24"/>
                <w:szCs w:val="24"/>
              </w:rPr>
            </w:pPr>
          </w:p>
        </w:tc>
        <w:tc>
          <w:tcPr>
            <w:tcW w:w="2835" w:type="dxa"/>
            <w:vAlign w:val="center"/>
          </w:tcPr>
          <w:p w14:paraId="6A26B9DE" w14:textId="77777777" w:rsidR="00F87F0A" w:rsidRDefault="006C4CCA" w:rsidP="00102F80">
            <w:pPr>
              <w:pStyle w:val="CommentText"/>
              <w:jc w:val="both"/>
              <w:rPr>
                <w:rFonts w:ascii="Times New Roman" w:hAnsi="Times New Roman" w:cs="Times New Roman"/>
                <w:spacing w:val="-2"/>
                <w:sz w:val="24"/>
                <w:szCs w:val="24"/>
                <w:lang w:val="en-US"/>
              </w:rPr>
            </w:pPr>
            <w:r>
              <w:rPr>
                <w:rFonts w:ascii="Times New Roman" w:hAnsi="Times New Roman" w:cs="Times New Roman"/>
                <w:color w:val="000000" w:themeColor="text1"/>
                <w:sz w:val="24"/>
                <w:szCs w:val="24"/>
                <w:lang w:val="en-US"/>
              </w:rPr>
              <w:t xml:space="preserve">1. Điều chỉnh các điểm, khoản của </w:t>
            </w:r>
            <w:r w:rsidRPr="003245E7">
              <w:rPr>
                <w:rFonts w:ascii="Times New Roman" w:hAnsi="Times New Roman" w:cs="Times New Roman"/>
                <w:color w:val="000000" w:themeColor="text1"/>
                <w:sz w:val="24"/>
                <w:szCs w:val="24"/>
              </w:rPr>
              <w:t>Nghị định số 38/2021/NĐ-CP</w:t>
            </w:r>
            <w:r>
              <w:rPr>
                <w:rFonts w:ascii="Times New Roman" w:hAnsi="Times New Roman" w:cs="Times New Roman"/>
                <w:color w:val="000000" w:themeColor="text1"/>
                <w:sz w:val="24"/>
                <w:szCs w:val="24"/>
                <w:lang w:val="en-US"/>
              </w:rPr>
              <w:t xml:space="preserve"> thay đổi theo quy định tại Nghị định </w:t>
            </w:r>
            <w:r w:rsidRPr="00D61BC0">
              <w:rPr>
                <w:rFonts w:ascii="Times New Roman" w:hAnsi="Times New Roman" w:cs="Times New Roman"/>
                <w:spacing w:val="-2"/>
                <w:sz w:val="24"/>
                <w:szCs w:val="24"/>
              </w:rPr>
              <w:t>số 87/2026/NĐ-CP</w:t>
            </w:r>
            <w:r>
              <w:rPr>
                <w:rFonts w:ascii="Times New Roman" w:hAnsi="Times New Roman" w:cs="Times New Roman"/>
                <w:spacing w:val="-2"/>
                <w:sz w:val="24"/>
                <w:szCs w:val="24"/>
              </w:rPr>
              <w:t>.</w:t>
            </w:r>
          </w:p>
          <w:p w14:paraId="7D434CA2" w14:textId="1F440650" w:rsidR="006C4CCA" w:rsidRPr="006C4CCA" w:rsidRDefault="006C4CCA" w:rsidP="00102F80">
            <w:pPr>
              <w:pStyle w:val="CommentText"/>
              <w:jc w:val="both"/>
              <w:rPr>
                <w:rFonts w:ascii="Times New Roman" w:hAnsi="Times New Roman" w:cs="Times New Roman"/>
                <w:color w:val="000000" w:themeColor="text1"/>
                <w:sz w:val="24"/>
                <w:szCs w:val="24"/>
                <w:lang w:val="en-US"/>
              </w:rPr>
            </w:pPr>
            <w:r>
              <w:rPr>
                <w:rFonts w:ascii="Times New Roman" w:hAnsi="Times New Roman" w:cs="Times New Roman"/>
                <w:spacing w:val="-2"/>
                <w:sz w:val="24"/>
                <w:szCs w:val="24"/>
                <w:lang w:val="en-US"/>
              </w:rPr>
              <w:t xml:space="preserve">2. Bổ sung thêm: </w:t>
            </w:r>
            <w:r w:rsidRPr="003245E7">
              <w:rPr>
                <w:rFonts w:ascii="Times New Roman" w:eastAsia="Calibri" w:hAnsi="Times New Roman" w:cs="Times New Roman"/>
                <w:noProof/>
                <w:color w:val="000000" w:themeColor="text1"/>
                <w:sz w:val="24"/>
                <w:szCs w:val="24"/>
              </w:rPr>
              <w:t>khoản 1, 2, 3 Điều 38; khoản 1, 2, 3 Điều 39</w:t>
            </w:r>
            <w:r>
              <w:rPr>
                <w:rFonts w:ascii="Times New Roman" w:eastAsia="Calibri" w:hAnsi="Times New Roman" w:cs="Times New Roman"/>
                <w:noProof/>
                <w:color w:val="000000" w:themeColor="text1"/>
                <w:sz w:val="24"/>
                <w:szCs w:val="24"/>
              </w:rPr>
              <w:t>,</w:t>
            </w:r>
            <w:r w:rsidRPr="003245E7">
              <w:rPr>
                <w:rFonts w:ascii="Times New Roman" w:eastAsia="Calibri" w:hAnsi="Times New Roman" w:cs="Times New Roman"/>
                <w:noProof/>
                <w:color w:val="000000" w:themeColor="text1"/>
                <w:sz w:val="24"/>
                <w:szCs w:val="24"/>
              </w:rPr>
              <w:t xml:space="preserve"> </w:t>
            </w:r>
            <w:r>
              <w:rPr>
                <w:rFonts w:ascii="Times New Roman" w:eastAsia="Calibri" w:hAnsi="Times New Roman" w:cs="Times New Roman"/>
                <w:noProof/>
                <w:color w:val="000000" w:themeColor="text1"/>
                <w:sz w:val="24"/>
                <w:szCs w:val="24"/>
              </w:rPr>
              <w:t xml:space="preserve">các </w:t>
            </w:r>
            <w:r w:rsidRPr="003245E7">
              <w:rPr>
                <w:rFonts w:ascii="Times New Roman" w:eastAsia="Calibri" w:hAnsi="Times New Roman" w:cs="Times New Roman"/>
                <w:noProof/>
                <w:color w:val="000000" w:themeColor="text1"/>
                <w:sz w:val="24"/>
                <w:szCs w:val="24"/>
              </w:rPr>
              <w:t>điểm a, b khoản 4 Điều 39</w:t>
            </w:r>
            <w:r>
              <w:rPr>
                <w:rFonts w:ascii="Times New Roman" w:eastAsia="Calibri" w:hAnsi="Times New Roman" w:cs="Times New Roman"/>
                <w:noProof/>
                <w:color w:val="000000" w:themeColor="text1"/>
                <w:sz w:val="24"/>
                <w:szCs w:val="24"/>
              </w:rPr>
              <w:t>,</w:t>
            </w:r>
            <w:r w:rsidRPr="003245E7">
              <w:rPr>
                <w:rFonts w:ascii="Times New Roman" w:eastAsia="Calibri" w:hAnsi="Times New Roman" w:cs="Times New Roman"/>
                <w:noProof/>
                <w:color w:val="000000" w:themeColor="text1"/>
                <w:sz w:val="24"/>
                <w:szCs w:val="24"/>
              </w:rPr>
              <w:t xml:space="preserve"> </w:t>
            </w:r>
            <w:r>
              <w:rPr>
                <w:rFonts w:ascii="Times New Roman" w:eastAsia="Calibri" w:hAnsi="Times New Roman" w:cs="Times New Roman"/>
                <w:noProof/>
                <w:color w:val="000000" w:themeColor="text1"/>
                <w:sz w:val="24"/>
                <w:szCs w:val="24"/>
              </w:rPr>
              <w:t xml:space="preserve">các </w:t>
            </w:r>
            <w:r w:rsidRPr="003245E7">
              <w:rPr>
                <w:rFonts w:ascii="Times New Roman" w:eastAsia="Calibri" w:hAnsi="Times New Roman" w:cs="Times New Roman"/>
                <w:noProof/>
                <w:color w:val="000000" w:themeColor="text1"/>
                <w:sz w:val="24"/>
                <w:szCs w:val="24"/>
              </w:rPr>
              <w:t>điểm a, b, c khoản 5 Điều 39</w:t>
            </w:r>
            <w:r>
              <w:rPr>
                <w:rFonts w:ascii="Times New Roman" w:eastAsia="Calibri" w:hAnsi="Times New Roman" w:cs="Times New Roman"/>
                <w:noProof/>
                <w:color w:val="000000" w:themeColor="text1"/>
                <w:sz w:val="24"/>
                <w:szCs w:val="24"/>
              </w:rPr>
              <w:t>,</w:t>
            </w:r>
            <w:r w:rsidRPr="003245E7">
              <w:rPr>
                <w:rFonts w:ascii="Times New Roman" w:eastAsia="Calibri" w:hAnsi="Times New Roman" w:cs="Times New Roman"/>
                <w:noProof/>
                <w:color w:val="000000" w:themeColor="text1"/>
                <w:sz w:val="24"/>
                <w:szCs w:val="24"/>
              </w:rPr>
              <w:t xml:space="preserve"> </w:t>
            </w:r>
            <w:r>
              <w:rPr>
                <w:rFonts w:ascii="Times New Roman" w:eastAsia="Calibri" w:hAnsi="Times New Roman" w:cs="Times New Roman"/>
                <w:noProof/>
                <w:color w:val="000000" w:themeColor="text1"/>
                <w:sz w:val="24"/>
                <w:szCs w:val="24"/>
              </w:rPr>
              <w:t xml:space="preserve">các </w:t>
            </w:r>
            <w:r w:rsidRPr="003245E7">
              <w:rPr>
                <w:rFonts w:ascii="Times New Roman" w:eastAsia="Calibri" w:hAnsi="Times New Roman" w:cs="Times New Roman"/>
                <w:noProof/>
                <w:color w:val="000000" w:themeColor="text1"/>
                <w:sz w:val="24"/>
                <w:szCs w:val="24"/>
              </w:rPr>
              <w:t>điểm a, b, c khoản 6 Điều 39</w:t>
            </w:r>
            <w:r>
              <w:rPr>
                <w:rFonts w:ascii="Times New Roman" w:eastAsia="Calibri" w:hAnsi="Times New Roman" w:cs="Times New Roman"/>
                <w:noProof/>
                <w:color w:val="000000" w:themeColor="text1"/>
                <w:sz w:val="24"/>
                <w:szCs w:val="24"/>
              </w:rPr>
              <w:t>, các</w:t>
            </w:r>
            <w:r w:rsidRPr="003245E7">
              <w:rPr>
                <w:rFonts w:ascii="Times New Roman" w:eastAsia="Calibri" w:hAnsi="Times New Roman" w:cs="Times New Roman"/>
                <w:noProof/>
                <w:color w:val="000000" w:themeColor="text1"/>
                <w:sz w:val="24"/>
                <w:szCs w:val="24"/>
              </w:rPr>
              <w:t xml:space="preserve"> điểm a, b, c khoản 7 Điều 39; khoản 1, 2 Điều 40</w:t>
            </w:r>
            <w:r>
              <w:rPr>
                <w:rFonts w:ascii="Times New Roman" w:eastAsia="Calibri" w:hAnsi="Times New Roman" w:cs="Times New Roman"/>
                <w:noProof/>
                <w:color w:val="000000" w:themeColor="text1"/>
                <w:sz w:val="24"/>
                <w:szCs w:val="24"/>
              </w:rPr>
              <w:t>,</w:t>
            </w:r>
            <w:r w:rsidRPr="003245E7">
              <w:rPr>
                <w:rFonts w:ascii="Times New Roman" w:eastAsia="Calibri" w:hAnsi="Times New Roman" w:cs="Times New Roman"/>
                <w:noProof/>
                <w:color w:val="000000" w:themeColor="text1"/>
                <w:sz w:val="24"/>
                <w:szCs w:val="24"/>
              </w:rPr>
              <w:t xml:space="preserve"> </w:t>
            </w:r>
            <w:r>
              <w:rPr>
                <w:rFonts w:ascii="Times New Roman" w:eastAsia="Calibri" w:hAnsi="Times New Roman" w:cs="Times New Roman"/>
                <w:noProof/>
                <w:color w:val="000000" w:themeColor="text1"/>
                <w:sz w:val="24"/>
                <w:szCs w:val="24"/>
              </w:rPr>
              <w:t xml:space="preserve">các </w:t>
            </w:r>
            <w:r w:rsidRPr="003245E7">
              <w:rPr>
                <w:rFonts w:ascii="Times New Roman" w:eastAsia="Calibri" w:hAnsi="Times New Roman" w:cs="Times New Roman"/>
                <w:noProof/>
                <w:color w:val="000000" w:themeColor="text1"/>
                <w:sz w:val="24"/>
                <w:szCs w:val="24"/>
              </w:rPr>
              <w:t>điểm a, b khoản 3 Điều 40</w:t>
            </w:r>
            <w:r>
              <w:rPr>
                <w:rFonts w:ascii="Times New Roman" w:eastAsia="Calibri" w:hAnsi="Times New Roman" w:cs="Times New Roman"/>
                <w:noProof/>
                <w:color w:val="000000" w:themeColor="text1"/>
                <w:sz w:val="24"/>
                <w:szCs w:val="24"/>
              </w:rPr>
              <w:t>, các</w:t>
            </w:r>
            <w:r w:rsidRPr="003245E7">
              <w:rPr>
                <w:rFonts w:ascii="Times New Roman" w:eastAsia="Calibri" w:hAnsi="Times New Roman" w:cs="Times New Roman"/>
                <w:noProof/>
                <w:color w:val="000000" w:themeColor="text1"/>
                <w:sz w:val="24"/>
                <w:szCs w:val="24"/>
              </w:rPr>
              <w:t xml:space="preserve"> điểm a, b, c khoản 4 Điều 40; khoản 1, 2 Điều 41</w:t>
            </w:r>
            <w:r>
              <w:rPr>
                <w:rFonts w:ascii="Times New Roman" w:eastAsia="Calibri" w:hAnsi="Times New Roman" w:cs="Times New Roman"/>
                <w:noProof/>
                <w:color w:val="000000" w:themeColor="text1"/>
                <w:sz w:val="24"/>
                <w:szCs w:val="24"/>
                <w:lang w:val="en-US"/>
              </w:rPr>
              <w:t xml:space="preserve">; </w:t>
            </w:r>
            <w:r w:rsidRPr="003245E7">
              <w:rPr>
                <w:rFonts w:ascii="Times New Roman" w:eastAsia="Calibri" w:hAnsi="Times New Roman" w:cs="Times New Roman"/>
                <w:noProof/>
                <w:color w:val="000000" w:themeColor="text1"/>
                <w:sz w:val="24"/>
                <w:szCs w:val="24"/>
              </w:rPr>
              <w:t>khoản 1, 2, 3 Điều 57; khoản 1, 2, 3, 4, 5, 6 Điều 59</w:t>
            </w:r>
            <w:r>
              <w:rPr>
                <w:rFonts w:ascii="Times New Roman" w:eastAsia="Calibri" w:hAnsi="Times New Roman" w:cs="Times New Roman"/>
                <w:noProof/>
                <w:color w:val="000000" w:themeColor="text1"/>
                <w:sz w:val="24"/>
                <w:szCs w:val="24"/>
              </w:rPr>
              <w:t xml:space="preserve">; </w:t>
            </w:r>
            <w:r w:rsidRPr="003245E7">
              <w:rPr>
                <w:rFonts w:ascii="Times New Roman" w:eastAsia="Calibri" w:hAnsi="Times New Roman" w:cs="Times New Roman"/>
                <w:noProof/>
                <w:color w:val="000000" w:themeColor="text1"/>
                <w:sz w:val="24"/>
                <w:szCs w:val="24"/>
              </w:rPr>
              <w:t xml:space="preserve">khoản 1, điểm a </w:t>
            </w:r>
            <w:r w:rsidRPr="003245E7">
              <w:rPr>
                <w:rFonts w:ascii="Times New Roman" w:eastAsia="Calibri" w:hAnsi="Times New Roman" w:cs="Times New Roman"/>
                <w:noProof/>
                <w:color w:val="000000" w:themeColor="text1"/>
                <w:sz w:val="24"/>
                <w:szCs w:val="24"/>
              </w:rPr>
              <w:lastRenderedPageBreak/>
              <w:t xml:space="preserve">khoản 2, điểm a khoản 3, điểm a khoản 5 Điều 50; điểm a khoản 3 Điều 56; </w:t>
            </w:r>
            <w:r>
              <w:rPr>
                <w:rFonts w:ascii="Times New Roman" w:eastAsia="Calibri" w:hAnsi="Times New Roman" w:cs="Times New Roman"/>
                <w:noProof/>
                <w:color w:val="000000" w:themeColor="text1"/>
                <w:sz w:val="24"/>
                <w:szCs w:val="24"/>
              </w:rPr>
              <w:t xml:space="preserve">các </w:t>
            </w:r>
            <w:r w:rsidRPr="003245E7">
              <w:rPr>
                <w:rFonts w:ascii="Times New Roman" w:eastAsia="Calibri" w:hAnsi="Times New Roman" w:cs="Times New Roman"/>
                <w:noProof/>
                <w:color w:val="000000" w:themeColor="text1"/>
                <w:sz w:val="24"/>
                <w:szCs w:val="24"/>
              </w:rPr>
              <w:t xml:space="preserve">điểm a, b khoản 1 Điều 64; </w:t>
            </w:r>
            <w:r>
              <w:rPr>
                <w:rFonts w:ascii="Times New Roman" w:eastAsia="Calibri" w:hAnsi="Times New Roman" w:cs="Times New Roman"/>
                <w:noProof/>
                <w:color w:val="000000" w:themeColor="text1"/>
                <w:sz w:val="24"/>
                <w:szCs w:val="24"/>
              </w:rPr>
              <w:t xml:space="preserve">các </w:t>
            </w:r>
            <w:r w:rsidRPr="003245E7">
              <w:rPr>
                <w:rFonts w:ascii="Times New Roman" w:eastAsia="Calibri" w:hAnsi="Times New Roman" w:cs="Times New Roman"/>
                <w:noProof/>
                <w:color w:val="000000" w:themeColor="text1"/>
                <w:sz w:val="24"/>
                <w:szCs w:val="24"/>
              </w:rPr>
              <w:t xml:space="preserve">điểm a, b khoản 1 Điều </w:t>
            </w:r>
            <w:r w:rsidRPr="00D61BC0">
              <w:rPr>
                <w:rFonts w:ascii="Times New Roman" w:eastAsia="Calibri" w:hAnsi="Times New Roman" w:cs="Times New Roman"/>
                <w:noProof/>
                <w:color w:val="000000" w:themeColor="text1"/>
                <w:sz w:val="24"/>
                <w:szCs w:val="24"/>
              </w:rPr>
              <w:t xml:space="preserve">67 </w:t>
            </w:r>
            <w:r w:rsidRPr="00D61BC0">
              <w:rPr>
                <w:rFonts w:ascii="Times New Roman" w:hAnsi="Times New Roman" w:cs="Times New Roman"/>
                <w:sz w:val="24"/>
                <w:szCs w:val="24"/>
              </w:rPr>
              <w:t xml:space="preserve">của </w:t>
            </w:r>
            <w:r w:rsidRPr="00D61BC0">
              <w:rPr>
                <w:rFonts w:ascii="Times New Roman" w:hAnsi="Times New Roman" w:cs="Times New Roman"/>
                <w:spacing w:val="-2"/>
                <w:sz w:val="24"/>
                <w:szCs w:val="24"/>
              </w:rPr>
              <w:t>Nghị định số 87/2026/NĐ-CP</w:t>
            </w:r>
            <w:r>
              <w:rPr>
                <w:rFonts w:ascii="Times New Roman" w:hAnsi="Times New Roman" w:cs="Times New Roman"/>
                <w:spacing w:val="-2"/>
                <w:sz w:val="24"/>
                <w:szCs w:val="24"/>
              </w:rPr>
              <w:t>.</w:t>
            </w:r>
          </w:p>
        </w:tc>
      </w:tr>
      <w:tr w:rsidR="004B3586" w:rsidRPr="004B3586" w14:paraId="459707B9" w14:textId="77777777" w:rsidTr="00102F80">
        <w:tc>
          <w:tcPr>
            <w:tcW w:w="787" w:type="dxa"/>
          </w:tcPr>
          <w:p w14:paraId="3D24C11D" w14:textId="2021CBC1" w:rsidR="00F87F0A" w:rsidRPr="004B3586" w:rsidRDefault="00C34982" w:rsidP="003C0E7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p>
        </w:tc>
        <w:tc>
          <w:tcPr>
            <w:tcW w:w="2183" w:type="dxa"/>
          </w:tcPr>
          <w:p w14:paraId="46113A52" w14:textId="0535828E" w:rsidR="00F87F0A" w:rsidRPr="00C34982" w:rsidRDefault="00C34982" w:rsidP="00C34982">
            <w:pPr>
              <w:spacing w:before="120" w:line="252" w:lineRule="auto"/>
              <w:rPr>
                <w:rFonts w:ascii="Times New Roman" w:hAnsi="Times New Roman" w:cs="Times New Roman"/>
                <w:sz w:val="24"/>
                <w:szCs w:val="24"/>
              </w:rPr>
            </w:pPr>
            <w:r w:rsidRPr="00C34982">
              <w:rPr>
                <w:rFonts w:ascii="Times New Roman" w:hAnsi="Times New Roman" w:cs="Times New Roman"/>
                <w:b/>
                <w:bCs/>
                <w:sz w:val="24"/>
                <w:szCs w:val="24"/>
              </w:rPr>
              <w:t>Điều</w:t>
            </w:r>
            <w:r w:rsidRPr="00C34982">
              <w:rPr>
                <w:rFonts w:ascii="Times New Roman" w:hAnsi="Times New Roman" w:cs="Times New Roman"/>
                <w:b/>
                <w:bCs/>
                <w:sz w:val="24"/>
                <w:szCs w:val="24"/>
                <w:lang w:val="vi-VN"/>
              </w:rPr>
              <w:t xml:space="preserve"> </w:t>
            </w:r>
            <w:r w:rsidRPr="00C34982">
              <w:rPr>
                <w:rFonts w:ascii="Times New Roman" w:hAnsi="Times New Roman" w:cs="Times New Roman"/>
                <w:b/>
                <w:bCs/>
                <w:sz w:val="24"/>
                <w:szCs w:val="24"/>
              </w:rPr>
              <w:t>4</w:t>
            </w:r>
            <w:r w:rsidRPr="00C34982">
              <w:rPr>
                <w:rFonts w:ascii="Times New Roman" w:hAnsi="Times New Roman" w:cs="Times New Roman"/>
                <w:b/>
                <w:bCs/>
                <w:sz w:val="24"/>
                <w:szCs w:val="24"/>
                <w:lang w:val="vi-VN"/>
              </w:rPr>
              <w:t>. Thẩm quyền xử phạt</w:t>
            </w:r>
          </w:p>
        </w:tc>
        <w:tc>
          <w:tcPr>
            <w:tcW w:w="4827" w:type="dxa"/>
          </w:tcPr>
          <w:p w14:paraId="371ADD38" w14:textId="0A8C7620" w:rsidR="00F87F0A" w:rsidRPr="00C34982" w:rsidRDefault="00C34982" w:rsidP="00C34982">
            <w:pPr>
              <w:spacing w:before="120" w:line="252" w:lineRule="auto"/>
              <w:jc w:val="both"/>
              <w:rPr>
                <w:rFonts w:ascii="Times New Roman" w:hAnsi="Times New Roman" w:cs="Times New Roman"/>
                <w:sz w:val="24"/>
                <w:szCs w:val="24"/>
              </w:rPr>
            </w:pPr>
            <w:r w:rsidRPr="00C34982">
              <w:rPr>
                <w:rFonts w:ascii="Times New Roman" w:hAnsi="Times New Roman" w:cs="Times New Roman"/>
                <w:sz w:val="24"/>
                <w:szCs w:val="24"/>
                <w:lang w:val="vi-VN"/>
              </w:rPr>
              <w:t xml:space="preserve">Các chức danh có thẩm quyền phạt tiền đối với các hành vi vi phạm hành chính quy định tại </w:t>
            </w:r>
            <w:r w:rsidRPr="00C34982">
              <w:rPr>
                <w:rFonts w:ascii="Times New Roman" w:hAnsi="Times New Roman" w:cs="Times New Roman"/>
                <w:sz w:val="24"/>
                <w:szCs w:val="24"/>
              </w:rPr>
              <w:t>Nghị định số 38/2021/NĐ-CP</w:t>
            </w:r>
            <w:r w:rsidRPr="00C34982">
              <w:rPr>
                <w:rFonts w:ascii="Times New Roman" w:hAnsi="Times New Roman" w:cs="Times New Roman"/>
                <w:sz w:val="24"/>
                <w:szCs w:val="24"/>
                <w:lang w:val="vi-VN"/>
              </w:rPr>
              <w:t xml:space="preserve"> có thẩm quyền xử phạt tương ứng với mức tiền phạt đối với các hành vi vi phạm quy định tại </w:t>
            </w:r>
            <w:r w:rsidRPr="00C34982">
              <w:rPr>
                <w:rFonts w:ascii="Times New Roman" w:hAnsi="Times New Roman" w:cs="Times New Roman"/>
                <w:sz w:val="24"/>
                <w:szCs w:val="24"/>
              </w:rPr>
              <w:t>Điều 3</w:t>
            </w:r>
            <w:r w:rsidRPr="00C34982">
              <w:rPr>
                <w:rFonts w:ascii="Times New Roman" w:hAnsi="Times New Roman" w:cs="Times New Roman"/>
                <w:sz w:val="24"/>
                <w:szCs w:val="24"/>
                <w:lang w:val="vi-VN"/>
              </w:rPr>
              <w:t xml:space="preserve"> Nghị quyết này.</w:t>
            </w:r>
          </w:p>
        </w:tc>
        <w:tc>
          <w:tcPr>
            <w:tcW w:w="5244" w:type="dxa"/>
          </w:tcPr>
          <w:p w14:paraId="5574EA13" w14:textId="264474E4" w:rsidR="00F87F0A" w:rsidRPr="00C34982" w:rsidRDefault="00C34982" w:rsidP="00C34982">
            <w:pPr>
              <w:spacing w:before="120" w:line="247" w:lineRule="auto"/>
              <w:jc w:val="both"/>
              <w:rPr>
                <w:rFonts w:ascii="Times New Roman" w:hAnsi="Times New Roman" w:cs="Times New Roman"/>
                <w:sz w:val="24"/>
                <w:szCs w:val="24"/>
              </w:rPr>
            </w:pPr>
            <w:r w:rsidRPr="00C34982">
              <w:rPr>
                <w:rFonts w:ascii="Times New Roman" w:hAnsi="Times New Roman" w:cs="Times New Roman"/>
                <w:sz w:val="24"/>
                <w:szCs w:val="24"/>
                <w:lang w:val="vi-VN"/>
              </w:rPr>
              <w:t xml:space="preserve">Các chức danh có thẩm quyền phạt tiền đối với các hành vi vi phạm hành chính quy định tại </w:t>
            </w:r>
            <w:r w:rsidRPr="00C34982">
              <w:rPr>
                <w:rFonts w:ascii="Times New Roman" w:hAnsi="Times New Roman" w:cs="Times New Roman"/>
                <w:spacing w:val="-2"/>
                <w:sz w:val="24"/>
                <w:szCs w:val="24"/>
              </w:rPr>
              <w:t xml:space="preserve">Nghị định số 87/2026/NĐ-CP </w:t>
            </w:r>
            <w:r w:rsidRPr="00C34982">
              <w:rPr>
                <w:rFonts w:ascii="Times New Roman" w:hAnsi="Times New Roman" w:cs="Times New Roman"/>
                <w:sz w:val="24"/>
                <w:szCs w:val="24"/>
                <w:lang w:val="vi-VN"/>
              </w:rPr>
              <w:t xml:space="preserve">có thẩm quyền xử phạt tương ứng với mức tiền phạt đối với các hành vi vi phạm quy định tại </w:t>
            </w:r>
            <w:r w:rsidRPr="00C34982">
              <w:rPr>
                <w:rFonts w:ascii="Times New Roman" w:hAnsi="Times New Roman" w:cs="Times New Roman"/>
                <w:sz w:val="24"/>
                <w:szCs w:val="24"/>
              </w:rPr>
              <w:t>Điều 3</w:t>
            </w:r>
            <w:r w:rsidRPr="00C34982">
              <w:rPr>
                <w:rFonts w:ascii="Times New Roman" w:hAnsi="Times New Roman" w:cs="Times New Roman"/>
                <w:sz w:val="24"/>
                <w:szCs w:val="24"/>
                <w:lang w:val="vi-VN"/>
              </w:rPr>
              <w:t xml:space="preserve"> Nghị quyết này.</w:t>
            </w:r>
          </w:p>
        </w:tc>
        <w:tc>
          <w:tcPr>
            <w:tcW w:w="2835" w:type="dxa"/>
            <w:vAlign w:val="center"/>
          </w:tcPr>
          <w:p w14:paraId="426F5EDC" w14:textId="39726B68" w:rsidR="00C57C4E" w:rsidRPr="004B3586" w:rsidRDefault="00C34982" w:rsidP="00C34982">
            <w:pPr>
              <w:pStyle w:val="CommentT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Giữ nguyên</w:t>
            </w:r>
          </w:p>
        </w:tc>
      </w:tr>
      <w:tr w:rsidR="004B3586" w:rsidRPr="004B3586" w14:paraId="6A9087DF" w14:textId="77777777" w:rsidTr="00102F80">
        <w:tc>
          <w:tcPr>
            <w:tcW w:w="787" w:type="dxa"/>
          </w:tcPr>
          <w:p w14:paraId="4E10156E" w14:textId="511130B6" w:rsidR="00C52ACA" w:rsidRPr="004B3586" w:rsidRDefault="008A445D" w:rsidP="003C0E7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183" w:type="dxa"/>
          </w:tcPr>
          <w:p w14:paraId="5A12F2E7" w14:textId="4CD70AB6" w:rsidR="00C52ACA" w:rsidRPr="009C1143" w:rsidRDefault="00470C5C" w:rsidP="003C0E7A">
            <w:pPr>
              <w:jc w:val="both"/>
              <w:rPr>
                <w:rFonts w:ascii="Times New Roman" w:eastAsia="Calibri" w:hAnsi="Times New Roman" w:cs="Times New Roman"/>
                <w:b/>
                <w:bCs/>
                <w:noProof/>
                <w:color w:val="000000" w:themeColor="text1"/>
                <w:sz w:val="24"/>
                <w:szCs w:val="24"/>
                <w:lang w:val="en-GB"/>
              </w:rPr>
            </w:pPr>
            <w:r w:rsidRPr="009C1143">
              <w:rPr>
                <w:rFonts w:ascii="Times New Roman" w:eastAsia="Calibri" w:hAnsi="Times New Roman" w:cs="Times New Roman"/>
                <w:b/>
                <w:bCs/>
                <w:noProof/>
                <w:color w:val="000000" w:themeColor="text1"/>
                <w:sz w:val="24"/>
                <w:szCs w:val="24"/>
                <w:lang w:val="en-GB"/>
              </w:rPr>
              <w:t>Điều 5. Hiệu lực thi hành</w:t>
            </w:r>
          </w:p>
        </w:tc>
        <w:tc>
          <w:tcPr>
            <w:tcW w:w="4827" w:type="dxa"/>
          </w:tcPr>
          <w:p w14:paraId="480D8E90" w14:textId="77777777" w:rsidR="00C52ACA" w:rsidRDefault="009C1143" w:rsidP="00C52ACA">
            <w:pPr>
              <w:widowControl w:val="0"/>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1. Nghị quyết này thay thế Nghi quyết số 08/2014/NQ-HĐND ngày 11/7/2014 của HĐND Thành phố về việc quy định mức tiền phạt đối với một số hành vi vi phạm hành chính trong lĩnh vực văn hóa.</w:t>
            </w:r>
          </w:p>
          <w:p w14:paraId="23FD6EDF" w14:textId="44A1C152" w:rsidR="009C1143" w:rsidRPr="009C1143" w:rsidRDefault="009C1143" w:rsidP="00C52ACA">
            <w:pPr>
              <w:widowControl w:val="0"/>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2. Đối với những hành vi vi phạm quy định tại Điều 3 Nghị quyết này xảy ra trước khi Nghị quyết này có hiệu lực thì áp dụng mức tiền phạt quy định tại </w:t>
            </w:r>
            <w:r w:rsidRPr="00C34982">
              <w:rPr>
                <w:rFonts w:ascii="Times New Roman" w:hAnsi="Times New Roman" w:cs="Times New Roman"/>
                <w:sz w:val="24"/>
                <w:szCs w:val="24"/>
              </w:rPr>
              <w:t>Nghị định số 38/2021/NĐ-CP</w:t>
            </w:r>
            <w:r>
              <w:rPr>
                <w:rFonts w:ascii="Times New Roman" w:hAnsi="Times New Roman" w:cs="Times New Roman"/>
                <w:sz w:val="24"/>
                <w:szCs w:val="24"/>
              </w:rPr>
              <w:t>.</w:t>
            </w:r>
          </w:p>
        </w:tc>
        <w:tc>
          <w:tcPr>
            <w:tcW w:w="5244" w:type="dxa"/>
          </w:tcPr>
          <w:p w14:paraId="5C6FFB26" w14:textId="77777777" w:rsidR="00B836FA" w:rsidRPr="00B836FA" w:rsidRDefault="00B836FA" w:rsidP="00B836FA">
            <w:pPr>
              <w:spacing w:before="120" w:line="247" w:lineRule="auto"/>
              <w:ind w:firstLine="172"/>
              <w:jc w:val="both"/>
              <w:rPr>
                <w:rFonts w:ascii="Times New Roman" w:hAnsi="Times New Roman" w:cs="Times New Roman"/>
                <w:spacing w:val="-2"/>
                <w:sz w:val="24"/>
                <w:szCs w:val="24"/>
              </w:rPr>
            </w:pPr>
            <w:r w:rsidRPr="00B836FA">
              <w:rPr>
                <w:rFonts w:ascii="Times New Roman" w:eastAsia="Calibri" w:hAnsi="Times New Roman" w:cs="Times New Roman"/>
                <w:noProof/>
                <w:color w:val="000000"/>
                <w:sz w:val="24"/>
                <w:szCs w:val="24"/>
              </w:rPr>
              <w:t xml:space="preserve">1. </w:t>
            </w:r>
            <w:r w:rsidRPr="00B836FA">
              <w:rPr>
                <w:rFonts w:ascii="Times New Roman" w:eastAsia="Calibri" w:hAnsi="Times New Roman" w:cs="Times New Roman"/>
                <w:noProof/>
                <w:color w:val="000000"/>
                <w:sz w:val="24"/>
                <w:szCs w:val="24"/>
                <w:lang w:val="vi-VN"/>
              </w:rPr>
              <w:t xml:space="preserve">Nghị quyết này có hiệu lực thi hành từ ngày … tháng  … năm 2026, thay thế cho </w:t>
            </w:r>
            <w:r w:rsidRPr="00B836FA">
              <w:rPr>
                <w:rFonts w:ascii="Times New Roman" w:hAnsi="Times New Roman" w:cs="Times New Roman"/>
                <w:spacing w:val="-2"/>
                <w:sz w:val="24"/>
                <w:szCs w:val="24"/>
                <w:lang w:val="es-VE"/>
              </w:rPr>
              <w:t>Nghị quyết số 26/2022/NQ-HĐND ngày 08/12/2022 của HĐND Thành phố về việc quy định mức tiền phạt đối với một số hành vi vi phạm hành chính trong lĩnh vực văn hóa ở nội thành thành phố Hà Nội.</w:t>
            </w:r>
          </w:p>
          <w:p w14:paraId="4C932A84" w14:textId="31C2F16A" w:rsidR="00C52ACA" w:rsidRPr="00B836FA" w:rsidRDefault="00B836FA" w:rsidP="00B836FA">
            <w:pPr>
              <w:spacing w:before="120" w:line="247" w:lineRule="auto"/>
              <w:ind w:firstLine="172"/>
              <w:jc w:val="both"/>
              <w:rPr>
                <w:spacing w:val="-2"/>
              </w:rPr>
            </w:pPr>
            <w:r w:rsidRPr="00B836FA">
              <w:rPr>
                <w:rFonts w:ascii="Times New Roman" w:hAnsi="Times New Roman" w:cs="Times New Roman"/>
                <w:spacing w:val="-2"/>
                <w:sz w:val="24"/>
                <w:szCs w:val="24"/>
              </w:rPr>
              <w:t xml:space="preserve">2. </w:t>
            </w:r>
            <w:r w:rsidRPr="00B836FA">
              <w:rPr>
                <w:rFonts w:ascii="Times New Roman" w:hAnsi="Times New Roman" w:cs="Times New Roman"/>
                <w:spacing w:val="-2"/>
                <w:sz w:val="24"/>
                <w:szCs w:val="24"/>
                <w:lang w:val="vi-VN"/>
              </w:rPr>
              <w:t xml:space="preserve">Đối với những hành vi vi phạm </w:t>
            </w:r>
            <w:r w:rsidRPr="00B836FA">
              <w:rPr>
                <w:rFonts w:ascii="Times New Roman" w:hAnsi="Times New Roman" w:cs="Times New Roman"/>
                <w:spacing w:val="-2"/>
                <w:sz w:val="24"/>
                <w:szCs w:val="24"/>
              </w:rPr>
              <w:t>quy định tại Điều 3 Nghị quyết này</w:t>
            </w:r>
            <w:r w:rsidRPr="00B836FA">
              <w:rPr>
                <w:rFonts w:ascii="Times New Roman" w:hAnsi="Times New Roman" w:cs="Times New Roman"/>
                <w:spacing w:val="-2"/>
                <w:sz w:val="24"/>
                <w:szCs w:val="24"/>
                <w:lang w:val="vi-VN"/>
              </w:rPr>
              <w:t xml:space="preserve"> xảy ra trước </w:t>
            </w:r>
            <w:r w:rsidRPr="00B836FA">
              <w:rPr>
                <w:rFonts w:ascii="Times New Roman" w:hAnsi="Times New Roman" w:cs="Times New Roman"/>
                <w:spacing w:val="-2"/>
                <w:sz w:val="24"/>
                <w:szCs w:val="24"/>
              </w:rPr>
              <w:t>khi</w:t>
            </w:r>
            <w:r w:rsidRPr="00B836FA">
              <w:rPr>
                <w:rFonts w:ascii="Times New Roman" w:hAnsi="Times New Roman" w:cs="Times New Roman"/>
                <w:spacing w:val="-2"/>
                <w:sz w:val="24"/>
                <w:szCs w:val="24"/>
                <w:lang w:val="vi-VN"/>
              </w:rPr>
              <w:t xml:space="preserve"> Nghị quyết này có hiệu lực thì áp dụng </w:t>
            </w:r>
            <w:r w:rsidRPr="00B836FA">
              <w:rPr>
                <w:rFonts w:ascii="Times New Roman" w:hAnsi="Times New Roman" w:cs="Times New Roman"/>
                <w:spacing w:val="-2"/>
                <w:sz w:val="24"/>
                <w:szCs w:val="24"/>
              </w:rPr>
              <w:t>mức tiền phạt</w:t>
            </w:r>
            <w:r w:rsidRPr="00B836FA">
              <w:rPr>
                <w:rFonts w:ascii="Times New Roman" w:hAnsi="Times New Roman" w:cs="Times New Roman"/>
                <w:spacing w:val="-2"/>
                <w:sz w:val="24"/>
                <w:szCs w:val="24"/>
                <w:lang w:val="vi-VN"/>
              </w:rPr>
              <w:t xml:space="preserve"> quy định </w:t>
            </w:r>
            <w:r w:rsidRPr="00B836FA">
              <w:rPr>
                <w:rFonts w:ascii="Times New Roman" w:hAnsi="Times New Roman" w:cs="Times New Roman"/>
                <w:spacing w:val="-2"/>
                <w:sz w:val="24"/>
                <w:szCs w:val="24"/>
              </w:rPr>
              <w:t>tại</w:t>
            </w:r>
            <w:r w:rsidRPr="00B836FA">
              <w:rPr>
                <w:rFonts w:ascii="Times New Roman" w:hAnsi="Times New Roman" w:cs="Times New Roman"/>
                <w:spacing w:val="-2"/>
                <w:sz w:val="24"/>
                <w:szCs w:val="24"/>
                <w:lang w:val="vi-VN"/>
              </w:rPr>
              <w:t xml:space="preserve"> </w:t>
            </w:r>
            <w:r w:rsidRPr="00B836FA">
              <w:rPr>
                <w:rFonts w:ascii="Times New Roman" w:hAnsi="Times New Roman" w:cs="Times New Roman"/>
                <w:spacing w:val="-2"/>
                <w:sz w:val="24"/>
                <w:szCs w:val="24"/>
              </w:rPr>
              <w:t xml:space="preserve">Nghị định số 38/2021/NĐ-CP và </w:t>
            </w:r>
            <w:r w:rsidRPr="00B836FA">
              <w:rPr>
                <w:rFonts w:ascii="Times New Roman" w:hAnsi="Times New Roman" w:cs="Times New Roman"/>
                <w:spacing w:val="-2"/>
                <w:sz w:val="24"/>
                <w:szCs w:val="24"/>
                <w:lang w:val="es-VE"/>
              </w:rPr>
              <w:t>Nghị quyết số 26/2022/NQ-HĐND ngày 08/12/2022 của HĐND Thành phố về việc quy định mức tiền phạt đối với một số hành vi vi phạm hành chính trong lĩnh vực văn hóa ở nội thành thành phố Hà Nội</w:t>
            </w:r>
            <w:r w:rsidRPr="00B836FA">
              <w:rPr>
                <w:rFonts w:ascii="Times New Roman" w:hAnsi="Times New Roman" w:cs="Times New Roman"/>
                <w:spacing w:val="-2"/>
                <w:sz w:val="24"/>
                <w:szCs w:val="24"/>
              </w:rPr>
              <w:t>.</w:t>
            </w:r>
          </w:p>
        </w:tc>
        <w:tc>
          <w:tcPr>
            <w:tcW w:w="2835" w:type="dxa"/>
            <w:vAlign w:val="center"/>
          </w:tcPr>
          <w:p w14:paraId="44D2EB0F" w14:textId="3F92651C" w:rsidR="00C52ACA" w:rsidRPr="004B3586" w:rsidRDefault="00B836FA" w:rsidP="00B836FA">
            <w:pPr>
              <w:pStyle w:val="CommentText"/>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Điều chỉnh kỹ thuật</w:t>
            </w:r>
          </w:p>
        </w:tc>
      </w:tr>
      <w:tr w:rsidR="004B3586" w:rsidRPr="004B3586" w14:paraId="6CF90799" w14:textId="77777777" w:rsidTr="00102F80">
        <w:tc>
          <w:tcPr>
            <w:tcW w:w="787" w:type="dxa"/>
          </w:tcPr>
          <w:p w14:paraId="45B965A8" w14:textId="1DC07933" w:rsidR="00C52ACA" w:rsidRPr="004B3586" w:rsidRDefault="00442B96" w:rsidP="003C0E7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183" w:type="dxa"/>
          </w:tcPr>
          <w:p w14:paraId="747DAA3B" w14:textId="23064281" w:rsidR="00C52ACA" w:rsidRPr="00234990" w:rsidRDefault="00442B96" w:rsidP="003C0E7A">
            <w:pPr>
              <w:jc w:val="both"/>
              <w:rPr>
                <w:rFonts w:ascii="Times New Roman" w:eastAsia="Calibri" w:hAnsi="Times New Roman" w:cs="Times New Roman"/>
                <w:b/>
                <w:bCs/>
                <w:noProof/>
                <w:color w:val="000000" w:themeColor="text1"/>
                <w:sz w:val="24"/>
                <w:szCs w:val="24"/>
                <w:lang w:val="en-GB"/>
              </w:rPr>
            </w:pPr>
            <w:r w:rsidRPr="00234990">
              <w:rPr>
                <w:rFonts w:ascii="Times New Roman" w:eastAsia="Calibri" w:hAnsi="Times New Roman" w:cs="Times New Roman"/>
                <w:b/>
                <w:bCs/>
                <w:noProof/>
                <w:color w:val="000000" w:themeColor="text1"/>
                <w:sz w:val="24"/>
                <w:szCs w:val="24"/>
                <w:lang w:val="en-GB"/>
              </w:rPr>
              <w:t>Điều 6. Tổ chức thực hiện</w:t>
            </w:r>
          </w:p>
        </w:tc>
        <w:tc>
          <w:tcPr>
            <w:tcW w:w="4827" w:type="dxa"/>
          </w:tcPr>
          <w:p w14:paraId="655D81C5" w14:textId="50E7FE4D" w:rsidR="00442B96" w:rsidRPr="00442B96" w:rsidRDefault="00442B96" w:rsidP="00442B96">
            <w:pPr>
              <w:spacing w:before="120" w:line="288" w:lineRule="auto"/>
              <w:ind w:firstLine="183"/>
              <w:jc w:val="both"/>
              <w:rPr>
                <w:rFonts w:ascii="Times New Roman" w:hAnsi="Times New Roman" w:cs="Times New Roman"/>
                <w:sz w:val="24"/>
                <w:szCs w:val="24"/>
                <w:lang w:val="vi-VN"/>
              </w:rPr>
            </w:pPr>
            <w:r>
              <w:rPr>
                <w:rFonts w:ascii="Times New Roman" w:hAnsi="Times New Roman" w:cs="Times New Roman"/>
                <w:sz w:val="24"/>
                <w:szCs w:val="24"/>
              </w:rPr>
              <w:t>1</w:t>
            </w:r>
            <w:r w:rsidRPr="00442B96">
              <w:rPr>
                <w:rFonts w:ascii="Times New Roman" w:hAnsi="Times New Roman" w:cs="Times New Roman"/>
                <w:sz w:val="24"/>
                <w:szCs w:val="24"/>
                <w:lang w:val="vi-VN"/>
              </w:rPr>
              <w:t xml:space="preserve">. Giao UBND Thành phố tổ chức thực hiện Nghị quyết. Trong quá trình thực hiện, nếu vướng mắc, cần sửa đổi bổ sung, </w:t>
            </w:r>
            <w:r w:rsidRPr="00442B96">
              <w:rPr>
                <w:rFonts w:ascii="Times New Roman" w:hAnsi="Times New Roman" w:cs="Times New Roman"/>
                <w:sz w:val="24"/>
                <w:szCs w:val="24"/>
              </w:rPr>
              <w:t>UBND</w:t>
            </w:r>
            <w:r w:rsidRPr="00442B96">
              <w:rPr>
                <w:rFonts w:ascii="Times New Roman" w:hAnsi="Times New Roman" w:cs="Times New Roman"/>
                <w:sz w:val="24"/>
                <w:szCs w:val="24"/>
                <w:lang w:val="vi-VN"/>
              </w:rPr>
              <w:t xml:space="preserve"> Thành </w:t>
            </w:r>
            <w:r w:rsidRPr="00442B96">
              <w:rPr>
                <w:rFonts w:ascii="Times New Roman" w:hAnsi="Times New Roman" w:cs="Times New Roman"/>
                <w:sz w:val="24"/>
                <w:szCs w:val="24"/>
                <w:lang w:val="vi-VN"/>
              </w:rPr>
              <w:lastRenderedPageBreak/>
              <w:t>phố kịp thời báo cáo Thường trực Hội đồng nhân dân Thành phố để giải quyết theo thẩm quyền.</w:t>
            </w:r>
          </w:p>
          <w:p w14:paraId="4F483D74" w14:textId="630FA395" w:rsidR="00442B96" w:rsidRPr="00442B96" w:rsidRDefault="00442B96" w:rsidP="00442B96">
            <w:pPr>
              <w:spacing w:before="120" w:line="288" w:lineRule="auto"/>
              <w:ind w:firstLine="183"/>
              <w:jc w:val="both"/>
              <w:rPr>
                <w:rFonts w:ascii="Times New Roman" w:hAnsi="Times New Roman" w:cs="Times New Roman"/>
                <w:sz w:val="24"/>
                <w:szCs w:val="24"/>
                <w:lang w:val="vi-VN"/>
              </w:rPr>
            </w:pPr>
            <w:r>
              <w:rPr>
                <w:rFonts w:ascii="Times New Roman" w:hAnsi="Times New Roman" w:cs="Times New Roman"/>
                <w:sz w:val="24"/>
                <w:szCs w:val="24"/>
              </w:rPr>
              <w:t>2</w:t>
            </w:r>
            <w:r w:rsidRPr="00442B96">
              <w:rPr>
                <w:rFonts w:ascii="Times New Roman" w:hAnsi="Times New Roman" w:cs="Times New Roman"/>
                <w:sz w:val="24"/>
                <w:szCs w:val="24"/>
                <w:lang w:val="vi-VN"/>
              </w:rPr>
              <w:t xml:space="preserve">. Giao Thường trực Hội đồng nhân dân Thành phố, các </w:t>
            </w:r>
            <w:r w:rsidRPr="00442B96">
              <w:rPr>
                <w:rFonts w:ascii="Times New Roman" w:hAnsi="Times New Roman" w:cs="Times New Roman"/>
                <w:sz w:val="24"/>
                <w:szCs w:val="24"/>
              </w:rPr>
              <w:t>b</w:t>
            </w:r>
            <w:r w:rsidRPr="00442B96">
              <w:rPr>
                <w:rFonts w:ascii="Times New Roman" w:hAnsi="Times New Roman" w:cs="Times New Roman"/>
                <w:sz w:val="24"/>
                <w:szCs w:val="24"/>
                <w:lang w:val="vi-VN"/>
              </w:rPr>
              <w:t>an</w:t>
            </w:r>
            <w:r w:rsidRPr="00442B96">
              <w:rPr>
                <w:rFonts w:ascii="Times New Roman" w:hAnsi="Times New Roman" w:cs="Times New Roman"/>
                <w:sz w:val="24"/>
                <w:szCs w:val="24"/>
              </w:rPr>
              <w:t xml:space="preserve"> của</w:t>
            </w:r>
            <w:r w:rsidRPr="00442B96">
              <w:rPr>
                <w:rFonts w:ascii="Times New Roman" w:hAnsi="Times New Roman" w:cs="Times New Roman"/>
                <w:sz w:val="24"/>
                <w:szCs w:val="24"/>
                <w:lang w:val="vi-VN"/>
              </w:rPr>
              <w:t xml:space="preserve"> Hội đồng nhân dân Thành phố, các tổ đại biểu và đại biểu Hội đồng nhân dân Thành phố giám sát việc thực hiện Nghị quyết này.</w:t>
            </w:r>
          </w:p>
          <w:p w14:paraId="13F88F39" w14:textId="22532C97" w:rsidR="00C52ACA" w:rsidRPr="00442B96" w:rsidRDefault="00442B96" w:rsidP="00442B96">
            <w:pPr>
              <w:spacing w:before="120" w:line="288" w:lineRule="auto"/>
              <w:ind w:firstLine="183"/>
              <w:jc w:val="both"/>
            </w:pPr>
            <w:r>
              <w:rPr>
                <w:rFonts w:ascii="Times New Roman" w:hAnsi="Times New Roman" w:cs="Times New Roman"/>
                <w:sz w:val="24"/>
                <w:szCs w:val="24"/>
              </w:rPr>
              <w:t>3</w:t>
            </w:r>
            <w:r w:rsidRPr="00442B96">
              <w:rPr>
                <w:rFonts w:ascii="Times New Roman" w:hAnsi="Times New Roman" w:cs="Times New Roman"/>
                <w:sz w:val="24"/>
                <w:szCs w:val="24"/>
                <w:lang w:val="vi-VN"/>
              </w:rPr>
              <w:t>. Đề nghị Ủy ban Mặt trận Tổ quốc</w:t>
            </w:r>
            <w:r w:rsidRPr="00442B96">
              <w:rPr>
                <w:rFonts w:ascii="Times New Roman" w:hAnsi="Times New Roman" w:cs="Times New Roman"/>
                <w:sz w:val="24"/>
                <w:szCs w:val="24"/>
              </w:rPr>
              <w:t xml:space="preserve"> Việt Nam thành phố Hà Nội</w:t>
            </w:r>
            <w:r w:rsidRPr="00442B96">
              <w:rPr>
                <w:rFonts w:ascii="Times New Roman" w:hAnsi="Times New Roman" w:cs="Times New Roman"/>
                <w:sz w:val="24"/>
                <w:szCs w:val="24"/>
                <w:lang w:val="vi-VN"/>
              </w:rPr>
              <w:t xml:space="preserve"> và các tổ chức chính trị - xã hội của Thành phố phối hợp trong công tác tuyên truyền</w:t>
            </w:r>
            <w:r w:rsidRPr="00442B96">
              <w:rPr>
                <w:rFonts w:ascii="Times New Roman" w:hAnsi="Times New Roman" w:cs="Times New Roman"/>
                <w:sz w:val="24"/>
                <w:szCs w:val="24"/>
              </w:rPr>
              <w:t>, vận động tạo sự đồng thuận trong nhân dân</w:t>
            </w:r>
            <w:r w:rsidRPr="00442B96">
              <w:rPr>
                <w:rFonts w:ascii="Times New Roman" w:hAnsi="Times New Roman" w:cs="Times New Roman"/>
                <w:sz w:val="24"/>
                <w:szCs w:val="24"/>
                <w:lang w:val="vi-VN"/>
              </w:rPr>
              <w:t xml:space="preserve"> và</w:t>
            </w:r>
            <w:r w:rsidRPr="00442B96">
              <w:rPr>
                <w:rFonts w:ascii="Times New Roman" w:hAnsi="Times New Roman" w:cs="Times New Roman"/>
                <w:sz w:val="24"/>
                <w:szCs w:val="24"/>
              </w:rPr>
              <w:t xml:space="preserve"> tham gia</w:t>
            </w:r>
            <w:r w:rsidRPr="00442B96">
              <w:rPr>
                <w:rFonts w:ascii="Times New Roman" w:hAnsi="Times New Roman" w:cs="Times New Roman"/>
                <w:sz w:val="24"/>
                <w:szCs w:val="24"/>
                <w:lang w:val="vi-VN"/>
              </w:rPr>
              <w:t xml:space="preserve"> giám sát việc</w:t>
            </w:r>
            <w:r w:rsidRPr="00442B96">
              <w:rPr>
                <w:rFonts w:ascii="Times New Roman" w:hAnsi="Times New Roman" w:cs="Times New Roman"/>
                <w:sz w:val="24"/>
                <w:szCs w:val="24"/>
              </w:rPr>
              <w:t xml:space="preserve"> tổ chức</w:t>
            </w:r>
            <w:r w:rsidRPr="00442B96">
              <w:rPr>
                <w:rFonts w:ascii="Times New Roman" w:hAnsi="Times New Roman" w:cs="Times New Roman"/>
                <w:sz w:val="24"/>
                <w:szCs w:val="24"/>
                <w:lang w:val="vi-VN"/>
              </w:rPr>
              <w:t xml:space="preserve"> thực hiện Nghị quyết này.</w:t>
            </w:r>
          </w:p>
        </w:tc>
        <w:tc>
          <w:tcPr>
            <w:tcW w:w="5244" w:type="dxa"/>
          </w:tcPr>
          <w:p w14:paraId="63FCC5CC" w14:textId="77777777" w:rsidR="00677F62" w:rsidRPr="00677F62" w:rsidRDefault="00677F62" w:rsidP="00B1365F">
            <w:pPr>
              <w:widowControl w:val="0"/>
              <w:spacing w:before="120" w:line="300" w:lineRule="exact"/>
              <w:ind w:firstLine="172"/>
              <w:jc w:val="both"/>
              <w:rPr>
                <w:rFonts w:ascii="Times New Roman" w:eastAsia="Calibri" w:hAnsi="Times New Roman" w:cs="Times New Roman"/>
                <w:noProof/>
                <w:color w:val="000000"/>
                <w:sz w:val="24"/>
                <w:szCs w:val="24"/>
                <w:lang w:val="vi-VN"/>
              </w:rPr>
            </w:pPr>
            <w:r w:rsidRPr="00677F62">
              <w:rPr>
                <w:rFonts w:ascii="Times New Roman" w:eastAsia="Calibri" w:hAnsi="Times New Roman" w:cs="Times New Roman"/>
                <w:noProof/>
                <w:color w:val="000000"/>
                <w:sz w:val="24"/>
                <w:szCs w:val="24"/>
                <w:lang w:val="vi-VN"/>
              </w:rPr>
              <w:lastRenderedPageBreak/>
              <w:t xml:space="preserve">1. Ủy ban nhân dân thành phố Hà Nội có trách nhiệm tổ chức thực hiện Nghị quyết này và báo cáo kết quả tổ chức thực hiện; trong trường hợp cần thiết, trình Hội đồng nhân dân thành phố Hà Nội </w:t>
            </w:r>
            <w:r w:rsidRPr="00677F62">
              <w:rPr>
                <w:rFonts w:ascii="Times New Roman" w:eastAsia="Calibri" w:hAnsi="Times New Roman" w:cs="Times New Roman"/>
                <w:noProof/>
                <w:color w:val="000000"/>
                <w:sz w:val="24"/>
                <w:szCs w:val="24"/>
                <w:lang w:val="vi-VN"/>
              </w:rPr>
              <w:lastRenderedPageBreak/>
              <w:t xml:space="preserve">sửa đổi, bổ sung Nghị quyết để phù hợp với thực tiễn. </w:t>
            </w:r>
          </w:p>
          <w:p w14:paraId="733CFF91" w14:textId="77777777" w:rsidR="00677F62" w:rsidRPr="00677F62" w:rsidRDefault="00677F62" w:rsidP="00B1365F">
            <w:pPr>
              <w:widowControl w:val="0"/>
              <w:spacing w:before="120" w:line="300" w:lineRule="exact"/>
              <w:ind w:firstLine="172"/>
              <w:jc w:val="both"/>
              <w:rPr>
                <w:rFonts w:ascii="Times New Roman" w:eastAsia="Calibri" w:hAnsi="Times New Roman" w:cs="Times New Roman"/>
                <w:noProof/>
                <w:color w:val="000000"/>
                <w:sz w:val="24"/>
                <w:szCs w:val="24"/>
                <w:lang w:val="vi-VN"/>
              </w:rPr>
            </w:pPr>
            <w:r w:rsidRPr="00677F62">
              <w:rPr>
                <w:rFonts w:ascii="Times New Roman" w:eastAsia="Calibri" w:hAnsi="Times New Roman" w:cs="Times New Roman"/>
                <w:noProof/>
                <w:color w:val="000000"/>
                <w:sz w:val="24"/>
                <w:szCs w:val="24"/>
                <w:lang w:val="vi-VN"/>
              </w:rPr>
              <w:t>2. Thường trực Hội đồng nhân dân thành phố Hà Nội, các Ban của Hội đồng nhân dân, các Tổ đại biểu và đại biểu Hội đồng nhân dân thành phố Hà Nội giám sát việc thực hiện Nghị quyết.</w:t>
            </w:r>
          </w:p>
          <w:p w14:paraId="0625636D" w14:textId="77777777" w:rsidR="00677F62" w:rsidRPr="00677F62" w:rsidRDefault="00677F62" w:rsidP="00B1365F">
            <w:pPr>
              <w:widowControl w:val="0"/>
              <w:spacing w:before="120" w:line="300" w:lineRule="exact"/>
              <w:ind w:firstLine="172"/>
              <w:jc w:val="both"/>
              <w:rPr>
                <w:rFonts w:ascii="Times New Roman" w:eastAsia="Calibri" w:hAnsi="Times New Roman" w:cs="Times New Roman"/>
                <w:noProof/>
                <w:color w:val="000000"/>
                <w:sz w:val="24"/>
                <w:szCs w:val="24"/>
                <w:lang w:val="vi-VN"/>
              </w:rPr>
            </w:pPr>
            <w:r w:rsidRPr="00677F62">
              <w:rPr>
                <w:rFonts w:ascii="Times New Roman" w:eastAsia="Calibri" w:hAnsi="Times New Roman" w:cs="Times New Roman"/>
                <w:noProof/>
                <w:color w:val="000000"/>
                <w:sz w:val="24"/>
                <w:szCs w:val="24"/>
                <w:lang w:val="vi-VN"/>
              </w:rPr>
              <w:t>3. Đề nghị Ủy ban Mặt trận Tổ quốc Việt Nam thành phố Hà Nội và các tổ chức chính trị xã hội thành phố Hà Nội phối hợp tuyên truyền và tham gia giám sát việc thực hiện Nghị quyết.</w:t>
            </w:r>
          </w:p>
          <w:p w14:paraId="419B45DD" w14:textId="60060BE5" w:rsidR="00C52ACA" w:rsidRPr="00677F62" w:rsidRDefault="00677F62" w:rsidP="00B1365F">
            <w:pPr>
              <w:spacing w:before="120" w:line="247" w:lineRule="auto"/>
              <w:ind w:firstLine="172"/>
              <w:jc w:val="both"/>
              <w:rPr>
                <w:rFonts w:ascii="Times New Roman" w:hAnsi="Times New Roman" w:cs="Times New Roman"/>
                <w:sz w:val="24"/>
                <w:szCs w:val="24"/>
              </w:rPr>
            </w:pPr>
            <w:r w:rsidRPr="00677F62">
              <w:rPr>
                <w:rFonts w:ascii="Times New Roman" w:eastAsia="Calibri" w:hAnsi="Times New Roman" w:cs="Times New Roman"/>
                <w:color w:val="000000"/>
                <w:sz w:val="24"/>
                <w:szCs w:val="24"/>
              </w:rPr>
              <w:t xml:space="preserve">4. </w:t>
            </w:r>
            <w:r w:rsidRPr="00677F62">
              <w:rPr>
                <w:rFonts w:ascii="Times New Roman" w:eastAsia="Calibri" w:hAnsi="Times New Roman" w:cs="Times New Roman"/>
                <w:color w:val="000000"/>
                <w:sz w:val="24"/>
                <w:szCs w:val="24"/>
                <w:lang w:val="vi-VN"/>
              </w:rPr>
              <w:t xml:space="preserve">Tổ chức, cá nhân có thẩm quyền, trách nhiệm liên quan đến việc áp dụng </w:t>
            </w:r>
            <w:r w:rsidRPr="00677F62">
              <w:rPr>
                <w:rFonts w:ascii="Times New Roman" w:hAnsi="Times New Roman" w:cs="Times New Roman"/>
                <w:color w:val="000000"/>
                <w:sz w:val="24"/>
                <w:szCs w:val="24"/>
                <w:lang w:val="vi-VN"/>
              </w:rPr>
              <w:t xml:space="preserve">mức tiền phạt đối với một số hành vi vi phạm </w:t>
            </w:r>
            <w:r w:rsidRPr="00677F62">
              <w:rPr>
                <w:rFonts w:ascii="Times New Roman" w:hAnsi="Times New Roman" w:cs="Times New Roman"/>
                <w:color w:val="000000"/>
                <w:spacing w:val="-4"/>
                <w:sz w:val="24"/>
                <w:szCs w:val="24"/>
                <w:lang w:val="vi-VN"/>
              </w:rPr>
              <w:t>hành chính trong lĩnh vực văn hoá</w:t>
            </w:r>
            <w:r w:rsidRPr="00677F62">
              <w:rPr>
                <w:rFonts w:ascii="Times New Roman" w:hAnsi="Times New Roman" w:cs="Times New Roman"/>
                <w:color w:val="000000"/>
                <w:spacing w:val="-4"/>
                <w:sz w:val="24"/>
                <w:szCs w:val="24"/>
              </w:rPr>
              <w:t xml:space="preserve">, </w:t>
            </w:r>
            <w:r w:rsidRPr="00677F62">
              <w:rPr>
                <w:rFonts w:ascii="Times New Roman" w:hAnsi="Times New Roman" w:cs="Times New Roman"/>
                <w:color w:val="000000"/>
                <w:spacing w:val="-4"/>
                <w:sz w:val="24"/>
                <w:szCs w:val="24"/>
                <w:lang w:val="vi-VN"/>
              </w:rPr>
              <w:t xml:space="preserve">quảng cáo </w:t>
            </w:r>
            <w:r w:rsidRPr="00677F62">
              <w:rPr>
                <w:rFonts w:ascii="Times New Roman" w:hAnsi="Times New Roman" w:cs="Times New Roman"/>
                <w:color w:val="000000"/>
                <w:spacing w:val="-4"/>
                <w:sz w:val="24"/>
                <w:szCs w:val="24"/>
              </w:rPr>
              <w:t>trên địa bàn thành phố Hà Nội</w:t>
            </w:r>
            <w:r w:rsidRPr="00677F62">
              <w:rPr>
                <w:rFonts w:ascii="Times New Roman" w:eastAsia="Calibri" w:hAnsi="Times New Roman" w:cs="Times New Roman"/>
                <w:bCs/>
                <w:noProof/>
                <w:color w:val="000000"/>
                <w:sz w:val="24"/>
                <w:szCs w:val="24"/>
                <w:lang w:val="vi-VN" w:eastAsia="vi-VN"/>
              </w:rPr>
              <w:t xml:space="preserve"> </w:t>
            </w:r>
            <w:r w:rsidRPr="00677F62">
              <w:rPr>
                <w:rFonts w:ascii="Times New Roman" w:eastAsia="Calibri" w:hAnsi="Times New Roman" w:cs="Times New Roman"/>
                <w:color w:val="000000"/>
                <w:sz w:val="24"/>
                <w:szCs w:val="24"/>
                <w:lang w:val="vi-VN"/>
              </w:rPr>
              <w:t xml:space="preserve">không thực hiện hoặc thực hiện không đúng, không đầy đủ các quy định tại Nghị quyết này thì tùy theo tính chất, mức độ </w:t>
            </w:r>
            <w:r w:rsidRPr="00677F62">
              <w:rPr>
                <w:rFonts w:ascii="Times New Roman" w:hAnsi="Times New Roman" w:cs="Times New Roman"/>
                <w:color w:val="000000"/>
                <w:sz w:val="24"/>
                <w:szCs w:val="24"/>
                <w:shd w:val="clear" w:color="auto" w:fill="FFFFFF"/>
                <w:lang w:val="vi-VN"/>
              </w:rPr>
              <w:t>vi phạm sẽ bị xử lý kỷ luật hoặc truy cứu trách nhiệm hình sự hoặc bồi thường theo quy định của pháp luật</w:t>
            </w:r>
            <w:r w:rsidRPr="00677F62">
              <w:rPr>
                <w:rFonts w:ascii="Times New Roman" w:hAnsi="Times New Roman" w:cs="Times New Roman"/>
                <w:color w:val="000000"/>
                <w:sz w:val="24"/>
                <w:szCs w:val="24"/>
                <w:shd w:val="clear" w:color="auto" w:fill="FFFFFF"/>
              </w:rPr>
              <w:t>.</w:t>
            </w:r>
          </w:p>
        </w:tc>
        <w:tc>
          <w:tcPr>
            <w:tcW w:w="2835" w:type="dxa"/>
            <w:vAlign w:val="center"/>
          </w:tcPr>
          <w:p w14:paraId="7CD4060C" w14:textId="3A918B30" w:rsidR="00C52ACA" w:rsidRPr="0032099E" w:rsidRDefault="0032099E" w:rsidP="00F531A2">
            <w:pPr>
              <w:pStyle w:val="CommentText"/>
              <w:jc w:val="both"/>
              <w:rPr>
                <w:color w:val="000000" w:themeColor="text1"/>
                <w:lang w:val="en-US"/>
              </w:rPr>
            </w:pPr>
            <w:r w:rsidRPr="0032099E">
              <w:rPr>
                <w:rFonts w:ascii="Times New Roman" w:hAnsi="Times New Roman" w:cs="Times New Roman"/>
                <w:color w:val="000000" w:themeColor="text1"/>
                <w:sz w:val="24"/>
                <w:szCs w:val="24"/>
                <w:lang w:val="en-US"/>
              </w:rPr>
              <w:lastRenderedPageBreak/>
              <w:t xml:space="preserve">Bổ sung thêm nội dung: </w:t>
            </w:r>
            <w:r>
              <w:rPr>
                <w:rFonts w:ascii="Times New Roman" w:hAnsi="Times New Roman" w:cs="Times New Roman"/>
                <w:color w:val="000000" w:themeColor="text1"/>
                <w:sz w:val="24"/>
                <w:szCs w:val="24"/>
                <w:lang w:val="en-US"/>
              </w:rPr>
              <w:t>"</w:t>
            </w:r>
            <w:r w:rsidRPr="0032099E">
              <w:rPr>
                <w:rFonts w:ascii="Times New Roman" w:hAnsi="Times New Roman" w:cs="Times New Roman"/>
                <w:color w:val="000000" w:themeColor="text1"/>
                <w:sz w:val="24"/>
                <w:szCs w:val="24"/>
                <w:lang w:val="en-US"/>
              </w:rPr>
              <w:t xml:space="preserve">4. </w:t>
            </w:r>
            <w:r w:rsidRPr="0032099E">
              <w:rPr>
                <w:rFonts w:ascii="Times New Roman" w:eastAsia="Calibri" w:hAnsi="Times New Roman" w:cs="Times New Roman"/>
                <w:sz w:val="24"/>
                <w:szCs w:val="24"/>
              </w:rPr>
              <w:t xml:space="preserve">Tổ chức, cá nhân có thẩm quyền, trách nhiệm liên quan đến việc áp dụng </w:t>
            </w:r>
            <w:r w:rsidRPr="0032099E">
              <w:rPr>
                <w:rFonts w:ascii="Times New Roman" w:hAnsi="Times New Roman" w:cs="Times New Roman"/>
                <w:sz w:val="24"/>
                <w:szCs w:val="24"/>
              </w:rPr>
              <w:lastRenderedPageBreak/>
              <w:t xml:space="preserve">mức tiền phạt đối với một số hành vi vi phạm </w:t>
            </w:r>
            <w:r w:rsidRPr="0032099E">
              <w:rPr>
                <w:rFonts w:ascii="Times New Roman" w:hAnsi="Times New Roman" w:cs="Times New Roman"/>
                <w:spacing w:val="-4"/>
                <w:sz w:val="24"/>
                <w:szCs w:val="24"/>
              </w:rPr>
              <w:t>hành chính trong lĩnh vực văn hoá, quảng cáo trên địa bàn thành phố Hà Nội</w:t>
            </w:r>
            <w:r w:rsidRPr="0032099E">
              <w:rPr>
                <w:rFonts w:ascii="Times New Roman" w:eastAsia="Calibri" w:hAnsi="Times New Roman" w:cs="Times New Roman"/>
                <w:bCs/>
                <w:noProof/>
                <w:sz w:val="24"/>
                <w:szCs w:val="24"/>
              </w:rPr>
              <w:t xml:space="preserve"> </w:t>
            </w:r>
            <w:r w:rsidRPr="0032099E">
              <w:rPr>
                <w:rFonts w:ascii="Times New Roman" w:eastAsia="Calibri" w:hAnsi="Times New Roman" w:cs="Times New Roman"/>
                <w:sz w:val="24"/>
                <w:szCs w:val="24"/>
              </w:rPr>
              <w:t xml:space="preserve">không thực hiện hoặc thực hiện không đúng, không đầy đủ các quy định tại Nghị quyết này thì tùy theo tính chất, mức độ </w:t>
            </w:r>
            <w:r w:rsidRPr="0032099E">
              <w:rPr>
                <w:rFonts w:ascii="Times New Roman" w:hAnsi="Times New Roman" w:cs="Times New Roman"/>
                <w:sz w:val="24"/>
                <w:szCs w:val="24"/>
                <w:shd w:val="clear" w:color="auto" w:fill="FFFFFF"/>
              </w:rPr>
              <w:t>vi phạm sẽ bị xử lý kỷ luật hoặc truy cứu trách nhiệm hình sự hoặc bồi thường theo quy định</w:t>
            </w:r>
            <w:r w:rsidRPr="00677F62">
              <w:rPr>
                <w:rFonts w:ascii="Times New Roman" w:hAnsi="Times New Roman" w:cs="Times New Roman"/>
                <w:sz w:val="24"/>
                <w:szCs w:val="24"/>
                <w:shd w:val="clear" w:color="auto" w:fill="FFFFFF"/>
              </w:rPr>
              <w:t xml:space="preserve"> của pháp luật</w:t>
            </w:r>
            <w:r>
              <w:rPr>
                <w:rFonts w:ascii="Times New Roman" w:hAnsi="Times New Roman" w:cs="Times New Roman"/>
                <w:sz w:val="24"/>
                <w:szCs w:val="24"/>
                <w:shd w:val="clear" w:color="auto" w:fill="FFFFFF"/>
                <w:lang w:val="en-US"/>
              </w:rPr>
              <w:t>"</w:t>
            </w:r>
            <w:r w:rsidRPr="00677F62">
              <w:rPr>
                <w:rFonts w:ascii="Times New Roman" w:hAnsi="Times New Roman" w:cs="Times New Roman"/>
                <w:sz w:val="24"/>
                <w:szCs w:val="24"/>
                <w:shd w:val="clear" w:color="auto" w:fill="FFFFFF"/>
              </w:rPr>
              <w:t>.</w:t>
            </w:r>
          </w:p>
        </w:tc>
      </w:tr>
    </w:tbl>
    <w:p w14:paraId="286EC00A" w14:textId="77777777" w:rsidR="00FC7403" w:rsidRPr="003C0E7A" w:rsidRDefault="00FC7403" w:rsidP="003C0E7A">
      <w:pPr>
        <w:spacing w:after="0" w:line="240" w:lineRule="auto"/>
        <w:rPr>
          <w:rFonts w:ascii="Times New Roman" w:hAnsi="Times New Roman" w:cs="Times New Roman"/>
          <w:sz w:val="24"/>
          <w:szCs w:val="24"/>
        </w:rPr>
      </w:pPr>
    </w:p>
    <w:sectPr w:rsidR="00FC7403" w:rsidRPr="003C0E7A" w:rsidSect="00B94F52">
      <w:headerReference w:type="default" r:id="rId7"/>
      <w:pgSz w:w="16839" w:h="11907" w:orient="landscape" w:code="9"/>
      <w:pgMar w:top="680" w:right="680" w:bottom="680"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02CD7" w14:textId="77777777" w:rsidR="00174E87" w:rsidRDefault="00174E87" w:rsidP="00466E8F">
      <w:pPr>
        <w:spacing w:after="0" w:line="240" w:lineRule="auto"/>
      </w:pPr>
      <w:r>
        <w:separator/>
      </w:r>
    </w:p>
  </w:endnote>
  <w:endnote w:type="continuationSeparator" w:id="0">
    <w:p w14:paraId="2CBB409F" w14:textId="77777777" w:rsidR="00174E87" w:rsidRDefault="00174E87" w:rsidP="0046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ECD31" w14:textId="77777777" w:rsidR="00174E87" w:rsidRDefault="00174E87" w:rsidP="00466E8F">
      <w:pPr>
        <w:spacing w:after="0" w:line="240" w:lineRule="auto"/>
      </w:pPr>
      <w:r>
        <w:separator/>
      </w:r>
    </w:p>
  </w:footnote>
  <w:footnote w:type="continuationSeparator" w:id="0">
    <w:p w14:paraId="6EDF16C0" w14:textId="77777777" w:rsidR="00174E87" w:rsidRDefault="00174E87" w:rsidP="00466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964338"/>
      <w:docPartObj>
        <w:docPartGallery w:val="Page Numbers (Top of Page)"/>
        <w:docPartUnique/>
      </w:docPartObj>
    </w:sdtPr>
    <w:sdtEndPr>
      <w:rPr>
        <w:noProof/>
      </w:rPr>
    </w:sdtEndPr>
    <w:sdtContent>
      <w:p w14:paraId="026F0851" w14:textId="38D5ED13" w:rsidR="00466E8F" w:rsidRDefault="00466E8F" w:rsidP="005D295D">
        <w:pPr>
          <w:pStyle w:val="Header"/>
          <w:jc w:val="center"/>
        </w:pPr>
        <w:r>
          <w:fldChar w:fldCharType="begin"/>
        </w:r>
        <w:r>
          <w:instrText xml:space="preserve"> PAGE   \* MERGEFORMAT </w:instrText>
        </w:r>
        <w:r>
          <w:fldChar w:fldCharType="separate"/>
        </w:r>
        <w:r w:rsidR="002344BC">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2E"/>
    <w:rsid w:val="0004018F"/>
    <w:rsid w:val="00082F30"/>
    <w:rsid w:val="000B19F8"/>
    <w:rsid w:val="000C33FE"/>
    <w:rsid w:val="00102645"/>
    <w:rsid w:val="00102F80"/>
    <w:rsid w:val="00124081"/>
    <w:rsid w:val="00174E87"/>
    <w:rsid w:val="001806A9"/>
    <w:rsid w:val="00180C2E"/>
    <w:rsid w:val="001814B1"/>
    <w:rsid w:val="00182203"/>
    <w:rsid w:val="001D6C6B"/>
    <w:rsid w:val="002344BC"/>
    <w:rsid w:val="00234990"/>
    <w:rsid w:val="00271A28"/>
    <w:rsid w:val="002B60B6"/>
    <w:rsid w:val="00317E6A"/>
    <w:rsid w:val="0032099E"/>
    <w:rsid w:val="003245E7"/>
    <w:rsid w:val="003522BD"/>
    <w:rsid w:val="00356AD1"/>
    <w:rsid w:val="003C0E7A"/>
    <w:rsid w:val="00442B96"/>
    <w:rsid w:val="00444F16"/>
    <w:rsid w:val="00466E8F"/>
    <w:rsid w:val="00470C5C"/>
    <w:rsid w:val="00472D66"/>
    <w:rsid w:val="004A3C5B"/>
    <w:rsid w:val="004A7B77"/>
    <w:rsid w:val="004B3586"/>
    <w:rsid w:val="004F18C2"/>
    <w:rsid w:val="005162C9"/>
    <w:rsid w:val="00527732"/>
    <w:rsid w:val="005367B7"/>
    <w:rsid w:val="005B4A2F"/>
    <w:rsid w:val="005C56D7"/>
    <w:rsid w:val="005D295D"/>
    <w:rsid w:val="00605667"/>
    <w:rsid w:val="0062693A"/>
    <w:rsid w:val="006663C2"/>
    <w:rsid w:val="00677F62"/>
    <w:rsid w:val="006A7849"/>
    <w:rsid w:val="006C34D4"/>
    <w:rsid w:val="006C3F13"/>
    <w:rsid w:val="006C4CCA"/>
    <w:rsid w:val="006D19D9"/>
    <w:rsid w:val="006E631E"/>
    <w:rsid w:val="00710722"/>
    <w:rsid w:val="00717E88"/>
    <w:rsid w:val="00727783"/>
    <w:rsid w:val="0073477B"/>
    <w:rsid w:val="00791833"/>
    <w:rsid w:val="007B3B1C"/>
    <w:rsid w:val="007C51E0"/>
    <w:rsid w:val="00845BA1"/>
    <w:rsid w:val="00852CE0"/>
    <w:rsid w:val="0087636F"/>
    <w:rsid w:val="008A445D"/>
    <w:rsid w:val="008C2B7F"/>
    <w:rsid w:val="008C3AA2"/>
    <w:rsid w:val="008D3704"/>
    <w:rsid w:val="008D6763"/>
    <w:rsid w:val="008F480A"/>
    <w:rsid w:val="00914F88"/>
    <w:rsid w:val="00935AF3"/>
    <w:rsid w:val="00991774"/>
    <w:rsid w:val="009C1143"/>
    <w:rsid w:val="009C1CBB"/>
    <w:rsid w:val="00A05FF3"/>
    <w:rsid w:val="00A30084"/>
    <w:rsid w:val="00AD2565"/>
    <w:rsid w:val="00AF40D5"/>
    <w:rsid w:val="00B1365F"/>
    <w:rsid w:val="00B740A6"/>
    <w:rsid w:val="00B836FA"/>
    <w:rsid w:val="00B94F52"/>
    <w:rsid w:val="00BC3ED4"/>
    <w:rsid w:val="00C070B1"/>
    <w:rsid w:val="00C30C65"/>
    <w:rsid w:val="00C34982"/>
    <w:rsid w:val="00C52ACA"/>
    <w:rsid w:val="00C57C4E"/>
    <w:rsid w:val="00C621BB"/>
    <w:rsid w:val="00C71D22"/>
    <w:rsid w:val="00C83321"/>
    <w:rsid w:val="00C86B5C"/>
    <w:rsid w:val="00C90ABC"/>
    <w:rsid w:val="00C90E7C"/>
    <w:rsid w:val="00CD0B8D"/>
    <w:rsid w:val="00D440FE"/>
    <w:rsid w:val="00D6075F"/>
    <w:rsid w:val="00D61BC0"/>
    <w:rsid w:val="00D76947"/>
    <w:rsid w:val="00D86192"/>
    <w:rsid w:val="00DB6E07"/>
    <w:rsid w:val="00E24674"/>
    <w:rsid w:val="00E521F9"/>
    <w:rsid w:val="00E53706"/>
    <w:rsid w:val="00EA346C"/>
    <w:rsid w:val="00EA5973"/>
    <w:rsid w:val="00EC2961"/>
    <w:rsid w:val="00F225FD"/>
    <w:rsid w:val="00F531A2"/>
    <w:rsid w:val="00F536C8"/>
    <w:rsid w:val="00F5397B"/>
    <w:rsid w:val="00F75435"/>
    <w:rsid w:val="00F87F0A"/>
    <w:rsid w:val="00F90F13"/>
    <w:rsid w:val="00FA7A2C"/>
    <w:rsid w:val="00FA7EC6"/>
    <w:rsid w:val="00FB3322"/>
    <w:rsid w:val="00FC09EC"/>
    <w:rsid w:val="00FC7403"/>
    <w:rsid w:val="00FD2C63"/>
    <w:rsid w:val="00FE0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5A4D"/>
  <w15:docId w15:val="{B840A083-4A4C-4B8F-BBEB-D66FFE5B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C2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C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80C2E"/>
    <w:pPr>
      <w:widowControl w:val="0"/>
      <w:spacing w:after="0" w:line="240" w:lineRule="auto"/>
    </w:pPr>
    <w:rPr>
      <w:rFonts w:ascii="Courier New" w:eastAsia="Times New Roman" w:hAnsi="Courier New" w:cs="Courier New"/>
      <w:color w:val="000000"/>
      <w:sz w:val="20"/>
      <w:szCs w:val="20"/>
      <w:lang w:val="vi-VN" w:eastAsia="vi-VN"/>
    </w:rPr>
  </w:style>
  <w:style w:type="character" w:customStyle="1" w:styleId="CommentTextChar">
    <w:name w:val="Comment Text Char"/>
    <w:basedOn w:val="DefaultParagraphFont"/>
    <w:link w:val="CommentText"/>
    <w:uiPriority w:val="99"/>
    <w:rsid w:val="00180C2E"/>
    <w:rPr>
      <w:rFonts w:ascii="Courier New" w:eastAsia="Times New Roman" w:hAnsi="Courier New" w:cs="Courier New"/>
      <w:color w:val="000000"/>
      <w:sz w:val="20"/>
      <w:szCs w:val="20"/>
      <w:lang w:val="vi-VN" w:eastAsia="vi-VN"/>
    </w:rPr>
  </w:style>
  <w:style w:type="paragraph" w:styleId="NormalWeb">
    <w:name w:val="Normal (Web)"/>
    <w:basedOn w:val="Normal"/>
    <w:uiPriority w:val="99"/>
    <w:unhideWhenUsed/>
    <w:rsid w:val="00180C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bnnidung">
    <w:name w:val="Văn bản nội dung_"/>
    <w:basedOn w:val="DefaultParagraphFont"/>
    <w:link w:val="Vnbnnidung0"/>
    <w:rsid w:val="00180C2E"/>
    <w:rPr>
      <w:rFonts w:ascii="Times New Roman" w:eastAsia="Times New Roman" w:hAnsi="Times New Roman" w:cs="Times New Roman"/>
      <w:sz w:val="26"/>
      <w:szCs w:val="26"/>
    </w:rPr>
  </w:style>
  <w:style w:type="paragraph" w:customStyle="1" w:styleId="Vnbnnidung0">
    <w:name w:val="Văn bản nội dung"/>
    <w:basedOn w:val="Normal"/>
    <w:link w:val="Vnbnnidung"/>
    <w:rsid w:val="00180C2E"/>
    <w:pPr>
      <w:widowControl w:val="0"/>
      <w:spacing w:after="100" w:line="262" w:lineRule="auto"/>
      <w:ind w:firstLine="20"/>
    </w:pPr>
    <w:rPr>
      <w:rFonts w:ascii="Times New Roman" w:eastAsia="Times New Roman" w:hAnsi="Times New Roman" w:cs="Times New Roman"/>
      <w:sz w:val="26"/>
      <w:szCs w:val="26"/>
      <w:lang w:val="en-GB"/>
    </w:rPr>
  </w:style>
  <w:style w:type="paragraph" w:styleId="Header">
    <w:name w:val="header"/>
    <w:basedOn w:val="Normal"/>
    <w:link w:val="HeaderChar"/>
    <w:uiPriority w:val="99"/>
    <w:unhideWhenUsed/>
    <w:rsid w:val="00466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E8F"/>
    <w:rPr>
      <w:lang w:val="en-US"/>
    </w:rPr>
  </w:style>
  <w:style w:type="paragraph" w:styleId="Footer">
    <w:name w:val="footer"/>
    <w:basedOn w:val="Normal"/>
    <w:link w:val="FooterChar"/>
    <w:uiPriority w:val="99"/>
    <w:unhideWhenUsed/>
    <w:rsid w:val="00466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E8F"/>
    <w:rPr>
      <w:lang w:val="en-US"/>
    </w:rPr>
  </w:style>
  <w:style w:type="character" w:styleId="CommentReference">
    <w:name w:val="annotation reference"/>
    <w:basedOn w:val="DefaultParagraphFont"/>
    <w:uiPriority w:val="99"/>
    <w:semiHidden/>
    <w:unhideWhenUsed/>
    <w:rsid w:val="00C30C65"/>
    <w:rPr>
      <w:sz w:val="16"/>
      <w:szCs w:val="16"/>
    </w:rPr>
  </w:style>
  <w:style w:type="paragraph" w:styleId="CommentSubject">
    <w:name w:val="annotation subject"/>
    <w:basedOn w:val="CommentText"/>
    <w:next w:val="CommentText"/>
    <w:link w:val="CommentSubjectChar"/>
    <w:uiPriority w:val="99"/>
    <w:semiHidden/>
    <w:unhideWhenUsed/>
    <w:rsid w:val="00C30C65"/>
    <w:pPr>
      <w:widowControl/>
      <w:spacing w:after="160"/>
    </w:pPr>
    <w:rPr>
      <w:rFonts w:asciiTheme="minorHAnsi" w:eastAsiaTheme="minorHAnsi" w:hAnsi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C30C65"/>
    <w:rPr>
      <w:rFonts w:ascii="Courier New" w:eastAsia="Times New Roman" w:hAnsi="Courier New" w:cs="Courier New"/>
      <w:b/>
      <w:bCs/>
      <w:color w:val="000000"/>
      <w:sz w:val="20"/>
      <w:szCs w:val="20"/>
      <w:lang w:val="en-US" w:eastAsia="vi-VN"/>
    </w:rPr>
  </w:style>
  <w:style w:type="paragraph" w:styleId="BalloonText">
    <w:name w:val="Balloon Text"/>
    <w:basedOn w:val="Normal"/>
    <w:link w:val="BalloonTextChar"/>
    <w:uiPriority w:val="99"/>
    <w:semiHidden/>
    <w:unhideWhenUsed/>
    <w:rsid w:val="00C30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C65"/>
    <w:rPr>
      <w:rFonts w:ascii="Tahoma" w:hAnsi="Tahoma" w:cs="Tahoma"/>
      <w:sz w:val="16"/>
      <w:szCs w:val="16"/>
      <w:lang w:val="en-US"/>
    </w:rPr>
  </w:style>
  <w:style w:type="paragraph" w:styleId="ListParagraph">
    <w:name w:val="List Paragraph"/>
    <w:basedOn w:val="Normal"/>
    <w:uiPriority w:val="34"/>
    <w:qFormat/>
    <w:rsid w:val="009C1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2043">
      <w:bodyDiv w:val="1"/>
      <w:marLeft w:val="0"/>
      <w:marRight w:val="0"/>
      <w:marTop w:val="0"/>
      <w:marBottom w:val="0"/>
      <w:divBdr>
        <w:top w:val="none" w:sz="0" w:space="0" w:color="auto"/>
        <w:left w:val="none" w:sz="0" w:space="0" w:color="auto"/>
        <w:bottom w:val="none" w:sz="0" w:space="0" w:color="auto"/>
        <w:right w:val="none" w:sz="0" w:space="0" w:color="auto"/>
      </w:divBdr>
    </w:div>
    <w:div w:id="624238752">
      <w:bodyDiv w:val="1"/>
      <w:marLeft w:val="0"/>
      <w:marRight w:val="0"/>
      <w:marTop w:val="0"/>
      <w:marBottom w:val="0"/>
      <w:divBdr>
        <w:top w:val="none" w:sz="0" w:space="0" w:color="auto"/>
        <w:left w:val="none" w:sz="0" w:space="0" w:color="auto"/>
        <w:bottom w:val="none" w:sz="0" w:space="0" w:color="auto"/>
        <w:right w:val="none" w:sz="0" w:space="0" w:color="auto"/>
      </w:divBdr>
    </w:div>
    <w:div w:id="866910653">
      <w:bodyDiv w:val="1"/>
      <w:marLeft w:val="0"/>
      <w:marRight w:val="0"/>
      <w:marTop w:val="0"/>
      <w:marBottom w:val="0"/>
      <w:divBdr>
        <w:top w:val="none" w:sz="0" w:space="0" w:color="auto"/>
        <w:left w:val="none" w:sz="0" w:space="0" w:color="auto"/>
        <w:bottom w:val="none" w:sz="0" w:space="0" w:color="auto"/>
        <w:right w:val="none" w:sz="0" w:space="0" w:color="auto"/>
      </w:divBdr>
    </w:div>
    <w:div w:id="1023820464">
      <w:bodyDiv w:val="1"/>
      <w:marLeft w:val="0"/>
      <w:marRight w:val="0"/>
      <w:marTop w:val="0"/>
      <w:marBottom w:val="0"/>
      <w:divBdr>
        <w:top w:val="none" w:sz="0" w:space="0" w:color="auto"/>
        <w:left w:val="none" w:sz="0" w:space="0" w:color="auto"/>
        <w:bottom w:val="none" w:sz="0" w:space="0" w:color="auto"/>
        <w:right w:val="none" w:sz="0" w:space="0" w:color="auto"/>
      </w:divBdr>
    </w:div>
    <w:div w:id="1403990327">
      <w:bodyDiv w:val="1"/>
      <w:marLeft w:val="0"/>
      <w:marRight w:val="0"/>
      <w:marTop w:val="0"/>
      <w:marBottom w:val="0"/>
      <w:divBdr>
        <w:top w:val="none" w:sz="0" w:space="0" w:color="auto"/>
        <w:left w:val="none" w:sz="0" w:space="0" w:color="auto"/>
        <w:bottom w:val="none" w:sz="0" w:space="0" w:color="auto"/>
        <w:right w:val="none" w:sz="0" w:space="0" w:color="auto"/>
      </w:divBdr>
    </w:div>
    <w:div w:id="1603757878">
      <w:bodyDiv w:val="1"/>
      <w:marLeft w:val="0"/>
      <w:marRight w:val="0"/>
      <w:marTop w:val="0"/>
      <w:marBottom w:val="0"/>
      <w:divBdr>
        <w:top w:val="none" w:sz="0" w:space="0" w:color="auto"/>
        <w:left w:val="none" w:sz="0" w:space="0" w:color="auto"/>
        <w:bottom w:val="none" w:sz="0" w:space="0" w:color="auto"/>
        <w:right w:val="none" w:sz="0" w:space="0" w:color="auto"/>
      </w:divBdr>
    </w:div>
    <w:div w:id="192364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A3840-FEC2-4400-AD8C-9D17C494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1412</Words>
  <Characters>8055</Characters>
  <Application>Microsoft Office Word</Application>
  <DocSecurity>0</DocSecurity>
  <Lines>67</Lines>
  <Paragraphs>18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dcterms:created xsi:type="dcterms:W3CDTF">2026-05-27T03:22:00Z</dcterms:created>
  <dcterms:modified xsi:type="dcterms:W3CDTF">2026-05-27T03:22:00Z</dcterms:modified>
</cp:coreProperties>
</file>